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102/2005/QĐ-TTg Về việc phê duyệt Phương án sắp xếp, đổi mới doanh nghiệp nhà nước thuộc Bộ Xây dựng trong 2 năm 2005 - 2006</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102/2005/QĐ-TTg</w:t>
        <w:br/>
        <w:t xml:space="preserve">     </w:t>
      </w:r>
      <w:r>
        <w:rPr>
          <w:b w:val="0"/>
          <w:i w:val="0"/>
        </w:rPr>
        <w:br/>
      </w:r>
      <w:r>
        <w:rPr>
          <w:b w:val="0"/>
          <w:i/>
        </w:rPr>
        <w:br/>
        <w:t xml:space="preserve">      Hà Nội, ngày 12 tháng 5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102/2005/QĐ-TTg</w:t>
        <w:br/>
        <w:t xml:space="preserve">     </w:t>
      </w:r>
      <w:r>
        <w:rPr>
          <w:b w:val="0"/>
          <w:i w:val="0"/>
        </w:rPr>
        <w:br/>
      </w:r>
      <w:r>
        <w:rPr>
          <w:b w:val="0"/>
          <w:i/>
        </w:rPr>
        <w:br/>
        <w:t xml:space="preserve">      Hà Nội, ngày 12 tháng 5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102/2005/QĐ-TTg</w:t>
        <w:br/>
        <w:t xml:space="preserve">     </w:t>
      </w:r>
      <w:r>
        <w:rPr>
          <w:b w:val="0"/>
          <w:i w:val="0"/>
        </w:rPr>
        <w:br/>
      </w:r>
      <w:r>
        <w:rPr>
          <w:b w:val="0"/>
          <w:i/>
        </w:rPr>
        <w:br/>
        <w:t xml:space="preserve">      Hà Nội, ngày 12 tháng 5 năm 2005</w:t>
        <w:br/>
        <w:t xml:space="preserve">     </w:t>
      </w:r>
      <w:r>
        <w:rPr>
          <w:b w:val="0"/>
          <w:i w:val="0"/>
        </w:rPr>
        <w:br/>
      </w:r>
    </w:p>
    <w:p>
      <w:pPr>
        <w:jc w:val="center"/>
      </w:pPr>
      <w:r>
        <w:rPr>
          <w:b w:val="0"/>
          <w:i w:val="0"/>
        </w:rPr>
        <w:br/>
        <w:t xml:space="preserve">      Số: 102/2005/QĐ-TTg</w:t>
        <w:br/>
        <w:t xml:space="preserve">     </w:t>
      </w:r>
    </w:p>
    <w:p>
      <w:pPr>
        <w:jc w:val="center"/>
      </w:pPr>
      <w:r>
        <w:rPr>
          <w:b w:val="0"/>
          <w:i w:val="0"/>
        </w:rPr>
        <w:br/>
        <w:t xml:space="preserve">      Hà Nội, ngày 12 tháng 5 năm 2005</w:t>
        <w:br/>
        <w:t xml:space="preserve">     </w:t>
      </w:r>
    </w:p>
    <w:p>
      <w:r>
        <w:rPr>
          <w:b/>
          <w:i w:val="0"/>
        </w:rPr>
        <w:t xml:space="preserve">QUYẾT ĐỊNH </w:t>
      </w:r>
    </w:p>
    <w:p>
      <w:r>
        <w:rPr>
          <w:b/>
          <w:i w:val="0"/>
        </w:rPr>
        <w:t>Về việc phê duyệt Phương án sắp xếp, đổi mới doanh nghiệp nhà nước</w:t>
      </w:r>
    </w:p>
    <w:p>
      <w:r>
        <w:rPr>
          <w:b/>
          <w:i w:val="0"/>
        </w:rPr>
        <w:t>thuộc Bộ Xây dựng trong 2 năm 2005 - 2006</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180/2004/NĐ-CP ngày 28 tháng 10 năm 2004 của Chính phủ về thành lập mới, tổ chức lại và giải thể công ty nhà nước;</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Bộ trưởng Bộ Xây dựng,</w:t>
      </w:r>
    </w:p>
    <w:p>
      <w:r>
        <w:rPr>
          <w:b/>
          <w:i w:val="0"/>
        </w:rPr>
        <w:t>QUYẾT ĐỊNH:</w:t>
      </w:r>
    </w:p>
    <w:p>
      <w:r>
        <w:rPr>
          <w:b/>
          <w:i w:val="0"/>
        </w:rPr>
        <w:t xml:space="preserve">Điều 1. </w:t>
      </w:r>
    </w:p>
    <w:p>
      <w:r>
        <w:rPr>
          <w:b w:val="0"/>
          <w:i w:val="0"/>
        </w:rPr>
        <w:t>Phê duyệt Phương án sắp xếp, đổi mới doanh nghiệp nhà nước thuộc Bộ Xây dựng trong 2 năm 2005 - 2006 như Phụ lục kèm theo.</w:t>
      </w:r>
    </w:p>
    <w:p>
      <w:r>
        <w:rPr>
          <w:b/>
          <w:i w:val="0"/>
        </w:rPr>
        <w:t xml:space="preserve">Điều 2. </w:t>
      </w:r>
    </w:p>
    <w:p>
      <w:r>
        <w:rPr>
          <w:b w:val="0"/>
          <w:i w:val="0"/>
        </w:rPr>
        <w:t>Bộ trưởng Bộ Xây dựng có trách nhiệm:</w:t>
      </w:r>
    </w:p>
    <w:p>
      <w:r>
        <w:rPr>
          <w:b w:val="0"/>
          <w:i w:val="0"/>
        </w:rPr>
        <w:t>1. Chỉ đạo thực hiện việc sắp xếp, đổi mới doanh nghiệp nhà nước trực thuộc theo đúng nội dung và tiến độ được duyệt nói tại Điều 1.</w:t>
      </w:r>
    </w:p>
    <w:p>
      <w:r>
        <w:rPr>
          <w:b w:val="0"/>
          <w:i w:val="0"/>
        </w:rPr>
        <w:t>2. Xây dựng Đề án hình thành Tập đoàn Công nghiệp Xi măng Việt Nam, trong đó Tổng công ty Xi măng Việt Nam là nòng cốt, có sự tham gia của các Tổng công ty hoạt động trong lĩnh vực vật liệu, cơ khí xây dựng, trình T</w:t>
      </w:r>
      <w:r>
        <w:rPr>
          <w:b w:val="0"/>
          <w:i w:val="0"/>
        </w:rPr>
        <w:t>hủ tướng Chính phủ trong quý III năm 2005;</w:t>
      </w:r>
    </w:p>
    <w:p>
      <w:r>
        <w:rPr>
          <w:b w:val="0"/>
          <w:i w:val="0"/>
        </w:rPr>
        <w:t>3. Chủ động thực hiện các hình thức sắp xếp khác phù hợp đối với các doanh nghiệp thuộc diện cổ phần hoá nhưng không cổ phần hoá được.</w:t>
      </w:r>
    </w:p>
    <w:p>
      <w:r>
        <w:rPr>
          <w:b w:val="0"/>
          <w:i w:val="0"/>
        </w:rPr>
        <w:t xml:space="preserve">4. Trong quý II năm 2005, lựa chọn danh sách và xây dựng phương án thí điểm cổ phần hoá một số đơn vị sự nghiệp, trình </w:t>
      </w:r>
      <w:r>
        <w:rPr>
          <w:b w:val="0"/>
          <w:i w:val="0"/>
        </w:rPr>
        <w:t>Thủ tướng Chính phủ cho phép thực hiện.</w:t>
      </w:r>
    </w:p>
    <w:p>
      <w:r>
        <w:rPr>
          <w:b/>
          <w:i w:val="0"/>
        </w:rPr>
        <w:t xml:space="preserve">Điều 3. </w:t>
      </w:r>
    </w:p>
    <w:p>
      <w:r>
        <w:rPr>
          <w:b w:val="0"/>
          <w:i w:val="0"/>
        </w:rPr>
        <w:t>Quyết định này có hiệu lực sau 15 ngày, kể từ ngày đăng Công báo.</w:t>
      </w:r>
    </w:p>
    <w:p>
      <w:r>
        <w:rPr>
          <w:b w:val="0"/>
          <w:i w:val="0"/>
        </w:rPr>
        <w:t>Bộ Xây dựng, Bộ Tài chính, Bộ Kế hoạch và Đầu tư, Bộ Nội vụ, Bộ Lao động - Thương binh và Xã hội, Thống đốc Ngân hàng Nhà nước Việt Nam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