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1044 QĐ/UB-KT Về giá cho thuê và công tác quản lý, sử dụng nhà ở chung cư (thị xã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LẠNG SƠN</w:t>
            </w:r>
            <w:r>
              <w:rPr>
                <w:b w:val="0"/>
                <w:i w:val="0"/>
              </w:rPr>
              <w:br/>
            </w:r>
            <w:r>
              <w:rPr>
                <w:b w:val="0"/>
                <w:i w:val="0"/>
              </w:rPr>
              <w:br/>
            </w:r>
            <w:r>
              <w:rPr>
                <w:b w:val="0"/>
                <w:i w:val="0"/>
              </w:rPr>
              <w:t>Số: 1044 QĐ/UB-KT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Lạng Sơn, ngày 17 tháng 6 năm 1999</w:t>
            </w:r>
          </w:p>
        </w:tc>
      </w:tr>
    </w:tbl>
    <w:p>
      <w:pPr>
        <w:jc w:val="center"/>
      </w:pPr>
      <w:r>
        <w:rPr>
          <w:b/>
          <w:i w:val="0"/>
        </w:rPr>
        <w:t>QUYẾT ĐỊNH TẠM THỜI CỦA UBND TỈNH</w:t>
      </w:r>
    </w:p>
    <w:p>
      <w:pPr>
        <w:jc w:val="center"/>
      </w:pPr>
      <w:r>
        <w:rPr>
          <w:b/>
          <w:i w:val="0"/>
        </w:rPr>
        <w:t xml:space="preserve">Về giá cho thuê và công tác quản lý, sử dụng </w:t>
      </w:r>
      <w:r>
        <w:rPr>
          <w:b/>
          <w:i w:val="0"/>
        </w:rPr>
        <w:t>nhà ở chung cư (thị xã Lạng Sơn).</w:t>
      </w:r>
    </w:p>
    <w:p>
      <w:pPr>
        <w:jc w:val="center"/>
      </w:pPr>
      <w:r>
        <w:rPr>
          <w:b/>
          <w:i w:val="0"/>
        </w:rPr>
        <w:t>ỦY BAN NHÂN DÂN TỈNH L</w:t>
      </w:r>
      <w:r>
        <w:rPr>
          <w:b/>
          <w:i w:val="0"/>
        </w:rPr>
        <w:t>ẠNG</w:t>
      </w:r>
      <w:r>
        <w:rPr>
          <w:b/>
          <w:i w:val="0"/>
        </w:rPr>
        <w:t xml:space="preserve"> SƠN</w:t>
      </w:r>
    </w:p>
    <w:p>
      <w:r>
        <w:rPr>
          <w:b w:val="0"/>
          <w:i w:val="0"/>
        </w:rPr>
        <w:t>Căn cứ Luật Tổ chức HĐND và UBND ngày 21/6/1994;</w:t>
      </w:r>
    </w:p>
    <w:p>
      <w:r>
        <w:rPr>
          <w:b w:val="0"/>
          <w:i w:val="0"/>
        </w:rPr>
        <w:t>Căn cứ Quyết định số 1127-BXD/QLN ngày 16-8-1994 của Bộ Xây dựng.</w:t>
      </w:r>
    </w:p>
    <w:p>
      <w:r>
        <w:rPr>
          <w:b w:val="0"/>
          <w:i w:val="0"/>
        </w:rPr>
        <w:t>Xét tờ trình xin phê duyệt qui chế quản lý sử dụng nhà ở chung cư của Sở Xây dựng,</w:t>
      </w:r>
    </w:p>
    <w:p>
      <w:pPr>
        <w:jc w:val="center"/>
      </w:pPr>
      <w:r>
        <w:rPr>
          <w:b/>
          <w:i w:val="0"/>
        </w:rPr>
        <w:t>QUYẾT ĐỊNH:</w:t>
      </w:r>
    </w:p>
    <w:p>
      <w:r>
        <w:rPr>
          <w:b/>
          <w:i w:val="0"/>
        </w:rPr>
        <w:t xml:space="preserve">Điều 1. </w:t>
      </w:r>
      <w:r>
        <w:rPr>
          <w:b w:val="0"/>
          <w:i w:val="0"/>
        </w:rPr>
        <w:t>Đưa nhà chung cư 5 tầng xây dựng tại Khòn Lải thị xã Lạng Sơn vào sử dụng với các nội dung sau:</w:t>
      </w:r>
    </w:p>
    <w:p>
      <w:r>
        <w:rPr>
          <w:b w:val="0"/>
          <w:i w:val="0"/>
        </w:rPr>
        <w:t>1- Sở Xây dựng chịu trách nhiệm trước UBND tỉnh về việc xem xét các đối tượng được thuê các căn hộ của chung cư theo các quy định của Nhà nước và của tỉnh trình UBND tỉnh quyết định.</w:t>
      </w:r>
    </w:p>
    <w:p>
      <w:r>
        <w:rPr>
          <w:b w:val="0"/>
          <w:i w:val="0"/>
        </w:rPr>
        <w:t>2- Chi phí và giá thuê nhà:</w:t>
      </w:r>
    </w:p>
    <w:p>
      <w:r>
        <w:rPr>
          <w:b w:val="0"/>
          <w:i w:val="0"/>
        </w:rPr>
        <w:t>a) Tất cả các hộ thuê nhà phải đóng góp một phần theo nguyên căn hộ để tái đầu tư và sửa chữa thường xuyên, kinh phí này nộp vào tài khoản Kho bạc Nhà nước sử dụng theo qui định của sở Tài chính - Vật giá. Mức chung 100.000 (Một trăm ngàn) đồng/m2 được nhân với hệ số tầng và vị trí căn hộ theo giá thuê nhà.</w:t>
      </w:r>
    </w:p>
    <w:p>
      <w:r>
        <w:rPr>
          <w:b w:val="0"/>
          <w:i w:val="0"/>
        </w:rPr>
        <w:t>b) Giá thuê nhà thực hiện theo qui định hiện hành của Nhà nước, được điều chỉnh khi Nhà nước có qui định mới.</w:t>
      </w:r>
    </w:p>
    <w:p>
      <w:r>
        <w:rPr>
          <w:b/>
          <w:i w:val="0"/>
        </w:rPr>
        <w:t xml:space="preserve">Điều 2. </w:t>
      </w:r>
      <w:r>
        <w:rPr>
          <w:b w:val="0"/>
          <w:i w:val="0"/>
        </w:rPr>
        <w:t>Sở Xây dựng có trách nhiệm chỉ đạo Công ty kinh doanh Nhà hoàn thiện qui chế chi tiết về quản lý và sử dụng nhà ở chung cư theo Quyết định này và qui định hiện hành của Nhà nước.</w:t>
      </w:r>
    </w:p>
    <w:p>
      <w:r>
        <w:rPr>
          <w:b/>
          <w:i w:val="0"/>
        </w:rPr>
        <w:t xml:space="preserve">Điều 3. </w:t>
      </w:r>
      <w:r>
        <w:rPr>
          <w:b w:val="0"/>
          <w:i w:val="0"/>
        </w:rPr>
        <w:t>Chánh Văn phòng UBND tỉnh, Giám đốc các Sở: Kế hoạch và Đầu tư, Tài chính Vật giá, Kho bạc Nhà nước tỉnh, Công ty kinh doanh Nhà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 LẠNG SƠN</w:t>
            </w:r>
            <w:r>
              <w:rPr>
                <w:b w:val="0"/>
                <w:i w:val="0"/>
              </w:rPr>
              <w:br/>
            </w:r>
            <w:r>
              <w:rPr>
                <w:b/>
                <w:i w:val="0"/>
              </w:rPr>
              <w:t>CHỦ TỊCH</w:t>
            </w:r>
            <w:r>
              <w:rPr>
                <w:b w:val="0"/>
                <w:i w:val="0"/>
              </w:rPr>
              <w:br/>
            </w:r>
            <w:r>
              <w:rPr>
                <w:b/>
                <w:i/>
              </w:rPr>
              <w:t xml:space="preserve"> (Đã ký)</w:t>
            </w:r>
            <w:r>
              <w:rPr>
                <w:b w:val="0"/>
                <w:i w:val="0"/>
              </w:rPr>
              <w:br/>
            </w:r>
            <w:r>
              <w:rPr>
                <w:b/>
                <w:i w:val="0"/>
              </w:rPr>
              <w:t>Dương Công Đá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