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106/2003/QĐ-UB Về việc ban hành Quy chế tạm thời về cơ chế tài chính đối với quản lý kinh doanh các loại tài sản nhà nước dôi dư và quỹ đất công chưa sử dụng do giải thể, sáp nhập, sắp xếp lại doanh nghiệp nhà nước thuộc địa phương quản lý cho Công ty Xây dựng - Tư vấn - Đầu tư.</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106/2003/QĐ-UB</w:t>
      </w:r>
      <w:r>
        <w:rPr>
          <w:b w:val="0"/>
          <w:i w:val="0"/>
        </w:rPr>
        <w:br/>
      </w:r>
      <w:r>
        <w:rPr>
          <w:b w:val="0"/>
          <w:i w:val="0"/>
        </w:rPr>
        <w:br/>
      </w:r>
      <w:r>
        <w:rPr>
          <w:b w:val="0"/>
          <w:i/>
        </w:rPr>
        <w:br/>
      </w:r>
      <w:r>
        <w:rPr>
          <w:b w:val="0"/>
          <w:i/>
        </w:rPr>
        <w:t>Bình Dương, ngày 19 tháng 3 năm 2003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DƯƠNG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DƯƠNG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106/2003/QĐ-UB</w:t>
      </w:r>
      <w:r>
        <w:rPr>
          <w:b w:val="0"/>
          <w:i w:val="0"/>
        </w:rPr>
        <w:br/>
      </w:r>
      <w:r>
        <w:rPr>
          <w:b w:val="0"/>
          <w:i w:val="0"/>
        </w:rPr>
        <w:br/>
      </w:r>
      <w:r>
        <w:rPr>
          <w:b w:val="0"/>
          <w:i/>
        </w:rPr>
        <w:br/>
      </w:r>
      <w:r>
        <w:rPr>
          <w:b w:val="0"/>
          <w:i/>
        </w:rPr>
        <w:t>Bình Dương, ngày 19 tháng 3 năm 2003</w:t>
      </w:r>
      <w:r>
        <w:rPr>
          <w:b w:val="0"/>
          <w:i/>
        </w:rPr>
        <w:br/>
      </w:r>
      <w:r>
        <w:rPr>
          <w:b w:val="0"/>
          <w:i w:val="0"/>
        </w:rPr>
        <w:br/>
      </w:r>
    </w:p>
    <w:p>
      <w:pPr>
        <w:jc w:val="center"/>
      </w:pPr>
      <w:r>
        <w:rPr>
          <w:b w:val="0"/>
          <w:i w:val="0"/>
        </w:rPr>
        <w:br/>
      </w:r>
      <w:r>
        <w:rPr>
          <w:b w:val="0"/>
          <w:i w:val="0"/>
        </w:rPr>
        <w:t>Số: 106/2003/QĐ-UB</w:t>
      </w:r>
      <w:r>
        <w:rPr>
          <w:b w:val="0"/>
          <w:i w:val="0"/>
        </w:rPr>
        <w:br/>
      </w:r>
    </w:p>
    <w:p>
      <w:pPr>
        <w:jc w:val="center"/>
      </w:pPr>
      <w:r>
        <w:rPr>
          <w:b w:val="0"/>
          <w:i w:val="0"/>
        </w:rPr>
        <w:br/>
      </w:r>
      <w:r>
        <w:rPr>
          <w:b w:val="0"/>
          <w:i w:val="0"/>
        </w:rPr>
        <w:t>Bình Dương, ngày 19 tháng 3 năm 2003</w:t>
      </w:r>
      <w:r>
        <w:rPr>
          <w:b w:val="0"/>
          <w:i w:val="0"/>
        </w:rPr>
        <w:br/>
      </w:r>
    </w:p>
    <w:p>
      <w:r>
        <w:rPr>
          <w:b/>
          <w:i w:val="0"/>
        </w:rPr>
        <w:t>Q</w:t>
      </w:r>
      <w:r>
        <w:rPr>
          <w:b/>
          <w:i w:val="0"/>
        </w:rPr>
        <w:t xml:space="preserve">UYẾT ĐỊNH CỦA ỦY BAN NHÂN DÂN </w:t>
      </w:r>
    </w:p>
    <w:p>
      <w:r>
        <w:rPr>
          <w:b/>
          <w:i w:val="0"/>
        </w:rPr>
        <w:t xml:space="preserve">Về việc ban hành Quy chế tạm thời về cơ chế tài chính đối với quản lý kinh </w:t>
      </w:r>
      <w:r>
        <w:br/>
      </w:r>
      <w:r>
        <w:rPr>
          <w:b/>
          <w:i w:val="0"/>
        </w:rPr>
        <w:br/>
        <w:t xml:space="preserve">      doanh các loại tài sản nhà nước dôi dư và quỹ đất công chưa sử dụng do </w:t>
      </w:r>
      <w:r>
        <w:br/>
      </w:r>
      <w:r>
        <w:rPr>
          <w:b/>
          <w:i w:val="0"/>
        </w:rPr>
        <w:br/>
        <w:t xml:space="preserve">      giải thể, sáp nhập, sắp xếp lại doanh nghiệp nhà nước thuộc địa phương </w:t>
      </w:r>
      <w:r>
        <w:br/>
      </w:r>
      <w:r>
        <w:rPr>
          <w:b/>
          <w:i w:val="0"/>
        </w:rPr>
        <w:br/>
        <w:t xml:space="preserve">      quản lý cho Công ty Xây dựng - Tư vấn - Đầu tư.</w:t>
      </w:r>
      <w:r>
        <w:br/>
      </w:r>
      <w:r>
        <w:rPr>
          <w:b/>
          <w:i w:val="0"/>
        </w:rPr>
        <w:br/>
        <w:t xml:space="preserve">      _____________________</w:t>
      </w:r>
    </w:p>
    <w:p>
      <w:r>
        <w:rPr>
          <w:b/>
          <w:i w:val="0"/>
        </w:rPr>
        <w:t>ỦY BAN NHÂN DÂN</w:t>
      </w:r>
    </w:p>
    <w:p>
      <w:r>
        <w:rPr>
          <w:b w:val="0"/>
          <w:i/>
        </w:rPr>
        <w:t>- Căn cứ Luật tổ chức Hội đồng nhân dân và ủy ban nhân dân ngày 21/6/1994;</w:t>
      </w:r>
    </w:p>
    <w:p>
      <w:r>
        <w:rPr>
          <w:b w:val="0"/>
          <w:i/>
        </w:rPr>
        <w:t>- Xét đề nghị của Sở Tài chính - Vật giá và tình hình hoạt động sản xuất kinh doanh của Công ty Xây dựng - Tư vấn - Đầu tư .</w:t>
      </w:r>
    </w:p>
    <w:p>
      <w:r>
        <w:rPr>
          <w:b/>
          <w:i w:val="0"/>
        </w:rPr>
        <w:t>QUYẾT ĐỊNH</w:t>
      </w:r>
    </w:p>
    <w:p>
      <w:r>
        <w:rPr>
          <w:b/>
          <w:i w:val="0"/>
        </w:rPr>
        <w:t>Điều 1</w:t>
      </w:r>
      <w:r>
        <w:rPr>
          <w:b/>
          <w:i w:val="0"/>
        </w:rPr>
        <w:t xml:space="preserve">: </w:t>
      </w:r>
      <w:r>
        <w:rPr>
          <w:b w:val="0"/>
          <w:i w:val="0"/>
        </w:rPr>
        <w:t>Ban hành kèm theo Quyết định này Quy chế tạm thời về cơ chế tài chính đối với quản lý kinh doanh các loại tài sản nhà nước dôi dư và quỹ đất công chưa sử dụng do giải thể, sáp nhập, sắp xếp lại doanh nghiệp nhà nước thuộc địa phương quản lý cho Công ty Xây dựng - Tư vấn - Đầu tư.</w:t>
      </w:r>
    </w:p>
    <w:p>
      <w:r>
        <w:rPr>
          <w:b/>
          <w:i w:val="0"/>
        </w:rPr>
        <w:t>Điều 2</w:t>
      </w:r>
      <w:r>
        <w:rPr>
          <w:b/>
          <w:i w:val="0"/>
        </w:rPr>
        <w:t xml:space="preserve">: </w:t>
      </w:r>
      <w:r>
        <w:rPr>
          <w:b w:val="0"/>
          <w:i w:val="0"/>
        </w:rPr>
        <w:t>Chánh văn phòng Hội đồng nhân dân &amp; Uỷ ban nhân dân tỉnh, Giám đốc Sở Tài chính - Vật giá, Cục trưởng Cục Thuế, Thủ trưởng các Sở, ngành có liên quan của tỉnh, Chủ tịch Uỷ ban nhân dân các huyện, thị xã và Giám đốc Công ty Xây dựng - Tư vấn - Đầu tư chịu trách nhiệm thi hành quyết định này kể từ ngày 01/4/2003./.</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Hồ Minh Phương</w:t>
      </w:r>
      <w:r>
        <w:rPr>
          <w:b/>
          <w:i w:val="0"/>
        </w:rPr>
        <w:br/>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Hồ Minh Phương</w:t>
      </w:r>
      <w:r>
        <w:rPr>
          <w:b/>
          <w:i w:val="0"/>
        </w:rPr>
        <w:br/>
      </w:r>
      <w:r>
        <w:rPr>
          <w:b w:val="0"/>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Hồ Minh Phương</w:t>
      </w:r>
      <w:r>
        <w:rPr>
          <w:b w:val="0"/>
          <w:i w:val="0"/>
        </w:rPr>
        <w:br/>
      </w:r>
    </w:p>
    <w:p>
      <w:r>
        <w:rPr>
          <w:b/>
          <w:i w:val="0"/>
        </w:rPr>
        <w:t>QUY CHẾ TẠM THỜI</w:t>
      </w:r>
    </w:p>
    <w:p>
      <w:r>
        <w:rPr>
          <w:b/>
          <w:i w:val="0"/>
        </w:rPr>
        <w:t>Về cơ chế tài chính đối với quản lý kinh doanh các loại tài sản</w:t>
      </w:r>
      <w:r>
        <w:rPr>
          <w:b w:val="0"/>
          <w:i w:val="0"/>
        </w:rPr>
        <w:t xml:space="preserve"> </w:t>
      </w:r>
      <w:r>
        <w:rPr>
          <w:b/>
          <w:i w:val="0"/>
        </w:rPr>
        <w:t>nhà nước dôi dư và quỹ đất công chưa sử dụng do giải thể, sáp nhập,</w:t>
      </w:r>
      <w:r>
        <w:rPr>
          <w:b w:val="0"/>
          <w:i w:val="0"/>
        </w:rPr>
        <w:t xml:space="preserve"> </w:t>
      </w:r>
      <w:r>
        <w:rPr>
          <w:b/>
          <w:i w:val="0"/>
        </w:rPr>
        <w:t>sắp xếp lại doanh nghiệp nhà nước thuộc địa phương quản lý</w:t>
      </w:r>
      <w:r>
        <w:rPr>
          <w:b w:val="0"/>
          <w:i w:val="0"/>
        </w:rPr>
        <w:t xml:space="preserve"> </w:t>
      </w:r>
      <w:r>
        <w:rPr>
          <w:b/>
          <w:i w:val="0"/>
        </w:rPr>
        <w:t>cho Công ty xây dựng - Tư vấn - Đầu tư</w:t>
      </w:r>
    </w:p>
    <w:p>
      <w:r>
        <w:rPr>
          <w:b/>
          <w:i w:val="0"/>
        </w:rPr>
        <w:t xml:space="preserve">( </w:t>
      </w:r>
      <w:r>
        <w:rPr>
          <w:b w:val="0"/>
          <w:i/>
        </w:rPr>
        <w:t>Ban hành kèm theo Quyết định số : 106/2003/QĐ-UB ngày19/03/2003 của Uỷ ban nhân dân tỉnh</w:t>
      </w:r>
      <w:r>
        <w:rPr>
          <w:b/>
          <w:i w:val="0"/>
        </w:rPr>
        <w:t xml:space="preserve"> )</w:t>
      </w:r>
    </w:p>
    <w:p>
      <w:r>
        <w:rPr>
          <w:b w:val="0"/>
          <w:i w:val="0"/>
        </w:rPr>
        <w:t>________________________________</w:t>
      </w:r>
    </w:p>
    <w:p>
      <w:pPr>
        <w:jc w:val="both"/>
      </w:pPr>
      <w:r>
        <w:rPr>
          <w:b w:val="0"/>
          <w:i w:val="0"/>
        </w:rPr>
        <w:t>Công ty Xây dựng - Tư vấn - Đầu tư Bình Dương là Doanh nghiệp nhà nước được giao thêm các chức năng quản lý, kinh doanh các loại tài sản nhà nước quản lý, quỹ đất công để khai thác tăng thu cho ngân sách và sử dụng tài sản, đất đai có hiệu quả theo Quyết định số 142/2002/QĐ-UB ngày 03/12/2002 của Uỷ ban nhân dân tỉnh. Công ty có nhiệm vụ tổ chức quản lý, khai thác và sử dụng có hiệu quả các tài sản được giao, tổ chức hạch toán đầy đủ các nghiệp vụ kinh tế phát sinh theo đúng chế độ tài chính kế toán hiện hành.</w:t>
      </w:r>
    </w:p>
    <w:p>
      <w:r>
        <w:rPr>
          <w:b w:val="0"/>
          <w:i w:val="0"/>
        </w:rPr>
        <w:t>I- QUY ĐINH CHUNG</w:t>
      </w:r>
    </w:p>
    <w:p>
      <w:pPr>
        <w:jc w:val="both"/>
      </w:pPr>
      <w:r>
        <w:rPr>
          <w:b w:val="0"/>
          <w:i w:val="0"/>
        </w:rPr>
        <w:t>Tài sản do nhà nước quản lý giao cho Công ty Xây dựng - Tư vấn - Đầu tư giữ hộ là những tài sản gồm : đất đai, nhà cửa, vật kiến trúc, phương tiện vận tải, thiết bị dẫn truyền, phương tiện làm việc đi lại, vật tư hàng hoá... đang dôi dư, chờ thanh lý, chuyển nhượng, chuyển giao, là nhà ở thuộc sở hữu nhà nước quản lý cho thuê.</w:t>
      </w:r>
    </w:p>
    <w:p>
      <w:pPr>
        <w:jc w:val="both"/>
      </w:pPr>
      <w:r>
        <w:rPr>
          <w:b w:val="0"/>
          <w:i w:val="0"/>
        </w:rPr>
        <w:t>Tài sản được hình thành do các trường hợp giải thể, sáp nhập, sắp xếp lại các doanh nghiệp nhà nước thuộc địa phương quản lý ( bao gồm cả tài sản của các doanh nghiệp nhà nước đã giải thể theo QĐ 315/HĐBT thuộc các huyện, thị quản lý trước đây); của các doanh nghiệp khác chuyển giao, hoàn trả, khi hết hạn hợp đồng thuê mướn hoặc hết thời hạn nhà nước giao sử dụng; tài sản là quỹ đất công do Uỷ ban nhân dân tỉnh giữ hộ; nguồn quỹ đất mới do công ty tạo nguồn theo chủ trương của tỉnh để đáp ứng chương trình, mục tiêu phát triển kinh tế của địa phương.</w:t>
      </w:r>
    </w:p>
    <w:p>
      <w:r>
        <w:rPr>
          <w:b w:val="0"/>
          <w:i w:val="0"/>
        </w:rPr>
        <w:t>II- Quy định cụ thể :</w:t>
      </w:r>
    </w:p>
    <w:p>
      <w:r>
        <w:rPr>
          <w:b w:val="0"/>
          <w:i w:val="0"/>
        </w:rPr>
        <w:t xml:space="preserve">A- </w:t>
      </w:r>
      <w:r>
        <w:rPr>
          <w:b w:val="0"/>
          <w:i w:val="0"/>
        </w:rPr>
        <w:t>Quản lý sử dụng vốn và tài sản</w:t>
      </w:r>
      <w:r>
        <w:rPr>
          <w:b w:val="0"/>
          <w:i w:val="0"/>
        </w:rPr>
        <w:t xml:space="preserve"> :</w:t>
      </w:r>
    </w:p>
    <w:p>
      <w:pPr>
        <w:jc w:val="both"/>
      </w:pPr>
      <w:r>
        <w:rPr>
          <w:b w:val="0"/>
          <w:i w:val="0"/>
        </w:rPr>
        <w:t>1- Công ty Xây dựng - Tư vấn - Đầu tư được Uỷ ban nhân dân tỉnh giao nhiệm vụ quản lý tài sản thuộc sở hữu nhà nước và quỹ đất công theo từng quyết định cụ thể. Công ty có trách nhiệm quản lý và được khai thác, kinh doanh các tài sản được giao. Mọi phương án cho thuê hoặc tự khai thác, kinh doanh, chuyển nhượng, chuyển giao phải được sự đồng ý và phê duyệt của Uỷ ban nhân dân tỉnh.</w:t>
      </w:r>
    </w:p>
    <w:p>
      <w:pPr>
        <w:jc w:val="both"/>
      </w:pPr>
      <w:r>
        <w:rPr>
          <w:b w:val="0"/>
          <w:i w:val="0"/>
        </w:rPr>
        <w:t>2- Việc giao nhận tài sản phải được tiến hành xác định giá trị tài sản, Công ty phải tổ chức hạch toán đầy đủ giá trị tài sản được nhà nước giao giữ hộ, các khoản chi phí, doanh thu phát sinh trong quá trình quản lý và sử dụng.</w:t>
      </w:r>
    </w:p>
    <w:p>
      <w:pPr>
        <w:jc w:val="both"/>
      </w:pPr>
      <w:r>
        <w:rPr>
          <w:b w:val="0"/>
          <w:i w:val="0"/>
        </w:rPr>
        <w:t>3- Tài sản được nhận bàn giao giữ hộ là tài sản thuộc sở hữu nhà nước, quyền quản lý và sử dụng do Uỷ ban nhân dân tỉnh phê duyệt theo từng phương án cụ thể nên không phải là tài sản thuộc nguồn vốn của Công ty, do đó Công ty không phải trích khấu hao tài sản cố định.</w:t>
      </w:r>
    </w:p>
    <w:p>
      <w:pPr>
        <w:jc w:val="both"/>
      </w:pPr>
      <w:r>
        <w:rPr>
          <w:b w:val="0"/>
          <w:i w:val="0"/>
        </w:rPr>
        <w:t>Công ty chịu kiểm tra, giám sát về mặt tài chính của cơ quan tài chính với tư cách là cơ quan quản lý nhà nước và đại diện chủ sở hữu về vốn và tài sản nhà nước tại doanh nghiệp.</w:t>
      </w:r>
    </w:p>
    <w:p>
      <w:r>
        <w:rPr>
          <w:b w:val="0"/>
          <w:i w:val="0"/>
        </w:rPr>
        <w:t>B- Các khoản thu và chi phí</w:t>
      </w:r>
      <w:r>
        <w:rPr>
          <w:b w:val="0"/>
          <w:i w:val="0"/>
        </w:rPr>
        <w:t xml:space="preserve"> :</w:t>
      </w:r>
    </w:p>
    <w:p>
      <w:r>
        <w:rPr>
          <w:b w:val="0"/>
          <w:i w:val="0"/>
        </w:rPr>
        <w:t>1- Các khoản Công ty thu hộ nhà nước :</w:t>
      </w:r>
    </w:p>
    <w:p>
      <w:r>
        <w:rPr>
          <w:b w:val="0"/>
          <w:i w:val="0"/>
        </w:rPr>
        <w:t>- Thu từ cho thuê tài sản và đất nhà nước giao giữ hộ theo các phương án được Uỷ ban nhân dân tỉnh phê duyệt.</w:t>
      </w:r>
    </w:p>
    <w:p>
      <w:r>
        <w:rPr>
          <w:b w:val="0"/>
          <w:i w:val="0"/>
        </w:rPr>
        <w:t>- Thu từ việc bán, chuyển nhượng, chuyển giao tài sản và đất giữ hộ, đất tự tạo nguồn theo quyết định của  Uỷ ban nhân dân tỉnh.</w:t>
      </w:r>
    </w:p>
    <w:p>
      <w:r>
        <w:rPr>
          <w:b w:val="0"/>
          <w:i w:val="0"/>
        </w:rPr>
        <w:t>- Thu từ hoạt động cho thuê nhà thuộc sở hữu nhà nước.</w:t>
      </w:r>
    </w:p>
    <w:p>
      <w:r>
        <w:rPr>
          <w:b w:val="0"/>
          <w:i w:val="0"/>
        </w:rPr>
        <w:t>2- Về các khoản chi phí và trích lập của Công ty :</w:t>
      </w:r>
    </w:p>
    <w:p>
      <w:pPr>
        <w:jc w:val="both"/>
      </w:pPr>
      <w:r>
        <w:rPr>
          <w:b w:val="0"/>
          <w:i w:val="0"/>
        </w:rPr>
        <w:t>- Khoản chi phí từ giao nhận đền bù, trả lãi vay (nếu có), chi phí quản lý, bảo quản, sửa chữa, đầu tư đến khi bàn giao cho đơn vị khác... Khoản chi phí nay do Công ty lập dự toán trình cơ quan tài chính phê duyệt và được quyết toán bằng các chứng từ chi thực tế theo chế độ Nhà nước quy định.</w:t>
      </w:r>
    </w:p>
    <w:p>
      <w:pPr>
        <w:jc w:val="both"/>
      </w:pPr>
      <w:r>
        <w:rPr>
          <w:b w:val="0"/>
          <w:i w:val="0"/>
        </w:rPr>
        <w:t>- Công ty được giữ lại 10% trên tổng số tiền thu được từ hoạt động cho thuê tài sản để trang trải chi phí cho thuê (trừ khoản tiền cho thuê nhà ở do nhà nước quản lý).</w:t>
      </w:r>
    </w:p>
    <w:p>
      <w:pPr>
        <w:jc w:val="both"/>
      </w:pPr>
      <w:r>
        <w:rPr>
          <w:b w:val="0"/>
          <w:i w:val="0"/>
        </w:rPr>
        <w:t>- Công ty được trích lại 5% (năm) trên giá trị chuyển nhượng tài sản trên đất để bù đắp chi phí quản lý, chuyển nhượng, chuyển giao.</w:t>
      </w:r>
    </w:p>
    <w:p>
      <w:pPr>
        <w:jc w:val="both"/>
      </w:pPr>
      <w:r>
        <w:rPr>
          <w:b w:val="0"/>
          <w:i w:val="0"/>
        </w:rPr>
        <w:t>- Đối với đất công giữ hộ nhà nước và nguồn quỹ đất mới do Công ty tự tạo theo chủ trương của tỉnh; Công ty được trích 1% (một) trên số thực thu tiền sử dụng đất để chi phí phục vụ cho công tác khai thác, quản lý và sử đụng đất để chi phí phục vụ cho công tác khai thác, quản lý và sử dụng.</w:t>
      </w:r>
    </w:p>
    <w:p>
      <w:pPr>
        <w:jc w:val="both"/>
      </w:pPr>
      <w:r>
        <w:rPr>
          <w:b w:val="0"/>
          <w:i w:val="0"/>
        </w:rPr>
        <w:t>- Công ty được trích 40% doanh thu từ hoạt động cho thuê nhà ở thuộc sở hữu Nhà nước để sử dụng theo quy định của Thông tư 09/TC-TT ngày 10/2/1993 của Bộ Tài chính.</w:t>
      </w:r>
    </w:p>
    <w:p>
      <w:pPr>
        <w:jc w:val="both"/>
      </w:pPr>
      <w:r>
        <w:rPr>
          <w:b w:val="0"/>
          <w:i w:val="0"/>
        </w:rPr>
        <w:t>Toàn bộ các khoản Công ty được trích để lại đều phải được hạch toán đầy đủ vào thu nhập bất thường của đơn vị, (trừ khoản trích 40% từ hoạt động cho thuê nhà ở được hạch - toán, sử dụng theo Thông tư 09/TC-TT, ngày 10/2/1993 của Bộ Tài chính.</w:t>
      </w:r>
    </w:p>
    <w:p>
      <w:r>
        <w:rPr>
          <w:b w:val="0"/>
          <w:i w:val="0"/>
        </w:rPr>
        <w:t xml:space="preserve">C- </w:t>
      </w:r>
      <w:r>
        <w:rPr>
          <w:b w:val="0"/>
          <w:i w:val="0"/>
        </w:rPr>
        <w:t>Nộp ngân sách nhà nước và phân phối lợi nhuận của công ty</w:t>
      </w:r>
      <w:r>
        <w:rPr>
          <w:b w:val="0"/>
          <w:i w:val="0"/>
        </w:rPr>
        <w:t xml:space="preserve"> :</w:t>
      </w:r>
    </w:p>
    <w:p>
      <w:pPr>
        <w:jc w:val="both"/>
      </w:pPr>
      <w:r>
        <w:rPr>
          <w:b w:val="0"/>
          <w:i w:val="0"/>
        </w:rPr>
        <w:t>1- Nộp Ngân sách nhà nước các khoản chênh lệch:</w:t>
      </w:r>
    </w:p>
    <w:p>
      <w:pPr>
        <w:jc w:val="both"/>
      </w:pPr>
      <w:r>
        <w:rPr>
          <w:b w:val="0"/>
          <w:i w:val="0"/>
        </w:rPr>
        <w:t>- Công ty nộp khoản chênh lệch giữa mục 1, 2 phần B do bán vật tư, hàng hoá, tài sản trên đất và cho thuê nhà xưởng của các doanh nghiệp được quy định ở phần I vào Quỹ sắp xếp doanh nghiệp của tỉnh quản lý.</w:t>
      </w:r>
    </w:p>
    <w:p>
      <w:pPr>
        <w:jc w:val="both"/>
      </w:pPr>
      <w:r>
        <w:rPr>
          <w:b w:val="0"/>
          <w:i w:val="0"/>
        </w:rPr>
        <w:t>- Nộp 100% giá trị tiền sử dụng đất (sau khi trừ 1% Công ty được hưởng) và 60% doanh thu từ hoạt động cho thuê nhà ở thuộc sở hữu Nhà nước vào ngân sách nhà nước.</w:t>
      </w:r>
    </w:p>
    <w:p>
      <w:pPr>
        <w:jc w:val="both"/>
      </w:pPr>
      <w:r>
        <w:rPr>
          <w:b w:val="0"/>
          <w:i w:val="0"/>
        </w:rPr>
        <w:t>2- Lợi nhuận và phân phối lợi nhuận của công ty :</w:t>
      </w:r>
    </w:p>
    <w:p>
      <w:pPr>
        <w:jc w:val="both"/>
      </w:pPr>
      <w:r>
        <w:rPr>
          <w:b w:val="0"/>
          <w:i w:val="0"/>
        </w:rPr>
        <w:t>Lợi nhuận của hoạt động giữ hộ tài sản nhà nước của Công ty là khoản chênh lệch giữa thu và chi của hoạt động này được cộng chung vào lợi nhuận của đơn vị, Công ty phải thực hiện nộp thuế thu nhập doanh nghiệp và trích lập các quỹ theo chế độ tài chính hiện hành.</w:t>
      </w:r>
    </w:p>
    <w:p>
      <w:pPr>
        <w:jc w:val="both"/>
      </w:pPr>
      <w:r>
        <w:rPr>
          <w:b w:val="0"/>
          <w:i w:val="0"/>
        </w:rPr>
        <w:t>III- Điều khoản thực hiện :</w:t>
      </w:r>
    </w:p>
    <w:p>
      <w:pPr>
        <w:jc w:val="both"/>
      </w:pPr>
      <w:r>
        <w:rPr>
          <w:b w:val="0"/>
          <w:i w:val="0"/>
        </w:rPr>
        <w:t>1- Các sở, ngành có liên quan của tỉnh, Uỷ ban nhân dân các huyện, thị xã, và Công ty Xây dựng - Tư vấn - Đầu tư có trách nhiệm tổ chức thực hiện theo đúng quy chế tạm thời được ban hành kèm theo quyết định này</w:t>
      </w:r>
      <w:r>
        <w:rPr>
          <w:b w:val="0"/>
          <w:i/>
        </w:rPr>
        <w:t>.</w:t>
      </w:r>
    </w:p>
    <w:p>
      <w:pPr>
        <w:jc w:val="both"/>
      </w:pPr>
      <w:r>
        <w:rPr>
          <w:b w:val="0"/>
          <w:i w:val="0"/>
        </w:rPr>
        <w:t>2- Sở Tài chính - Vật giá, Cục thuế triển khai, hướng dẫn cho các đơn vị thực hiện. Những khó khăn, vướng mắc (nếu có) báo cáo cho Uỷ ban nhân dân tỉnh để xem xét và điều chỉnh, bổ sung quy chế cho phù hợp.</w:t>
      </w:r>
    </w:p>
    <w:p>
      <w:r>
        <w:rPr>
          <w:b w:val="0"/>
          <w:i w:val="0"/>
        </w:rPr>
        <w:t>3- Quy chế này có hiệu lực thi hành từ ngày 01/4/2003./.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