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107/2001/QĐ-UB Về việc phê duyệt quy hoạch chia lô cụm dân cư tại khu vực số 12A Triệu Việt Vương - phường 4 - thành phố Đà Lạt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107/2001/QĐ-UB</w:t>
      </w:r>
      <w:r>
        <w:rPr>
          <w:b w:val="0"/>
          <w:i w:val="0"/>
        </w:rPr>
        <w:br/>
      </w:r>
      <w:r>
        <w:rPr>
          <w:b w:val="0"/>
          <w:i w:val="0"/>
        </w:rPr>
        <w:br/>
      </w:r>
      <w:r>
        <w:rPr>
          <w:b w:val="0"/>
          <w:i/>
        </w:rPr>
        <w:br/>
      </w:r>
      <w:r>
        <w:rPr>
          <w:b w:val="0"/>
          <w:i/>
        </w:rPr>
        <w:t>Lâm Đồng, ngày 26 tháng 10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107/2001/QĐ-UB</w:t>
      </w:r>
      <w:r>
        <w:rPr>
          <w:b w:val="0"/>
          <w:i w:val="0"/>
        </w:rPr>
        <w:br/>
      </w:r>
      <w:r>
        <w:rPr>
          <w:b w:val="0"/>
          <w:i w:val="0"/>
        </w:rPr>
        <w:br/>
      </w:r>
      <w:r>
        <w:rPr>
          <w:b w:val="0"/>
          <w:i/>
        </w:rPr>
        <w:br/>
      </w:r>
      <w:r>
        <w:rPr>
          <w:b w:val="0"/>
          <w:i/>
        </w:rPr>
        <w:t>Lâm Đồng, ngày 26 tháng 10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107/2001/QĐ-UB</w:t>
      </w:r>
      <w:r>
        <w:rPr>
          <w:b w:val="0"/>
          <w:i w:val="0"/>
        </w:rPr>
        <w:br/>
      </w:r>
      <w:r>
        <w:rPr>
          <w:b w:val="0"/>
          <w:i w:val="0"/>
        </w:rPr>
        <w:br/>
      </w:r>
      <w:r>
        <w:rPr>
          <w:b w:val="0"/>
          <w:i/>
        </w:rPr>
        <w:br/>
      </w:r>
      <w:r>
        <w:rPr>
          <w:b w:val="0"/>
          <w:i/>
        </w:rPr>
        <w:t>Lâm Đồng, ngày 26 tháng 10 năm 2001</w:t>
      </w:r>
      <w:r>
        <w:rPr>
          <w:b w:val="0"/>
          <w:i/>
        </w:rPr>
        <w:br/>
      </w:r>
      <w:r>
        <w:rPr>
          <w:b w:val="0"/>
          <w:i w:val="0"/>
        </w:rPr>
        <w:br/>
      </w:r>
    </w:p>
    <w:p>
      <w:pPr>
        <w:jc w:val="center"/>
      </w:pPr>
      <w:r>
        <w:rPr>
          <w:b w:val="0"/>
          <w:i w:val="0"/>
        </w:rPr>
        <w:br/>
      </w:r>
      <w:r>
        <w:rPr>
          <w:b w:val="0"/>
          <w:i w:val="0"/>
        </w:rPr>
        <w:t>Số: 107/2001/QĐ-UB</w:t>
      </w:r>
      <w:r>
        <w:rPr>
          <w:b w:val="0"/>
          <w:i w:val="0"/>
        </w:rPr>
        <w:br/>
      </w:r>
    </w:p>
    <w:p>
      <w:pPr>
        <w:jc w:val="center"/>
      </w:pPr>
      <w:r>
        <w:rPr>
          <w:b w:val="0"/>
          <w:i w:val="0"/>
        </w:rPr>
        <w:br/>
      </w:r>
      <w:r>
        <w:rPr>
          <w:b w:val="0"/>
          <w:i w:val="0"/>
        </w:rPr>
        <w:t>Lâm Đồng, ngày 26 tháng 10 năm 2001</w:t>
      </w:r>
      <w:r>
        <w:rPr>
          <w:b w:val="0"/>
          <w:i w:val="0"/>
        </w:rPr>
        <w:br/>
      </w:r>
    </w:p>
    <w:p>
      <w:r>
        <w:rPr>
          <w:b/>
          <w:i w:val="0"/>
        </w:rPr>
        <w:t>QUYẾT ĐỊNH CỦA UBND TỈNH LÂM ĐỒNG</w:t>
      </w:r>
      <w:r>
        <w:br/>
      </w:r>
      <w:r>
        <w:rPr>
          <w:b/>
          <w:i w:val="0"/>
        </w:rPr>
        <w:t xml:space="preserve">Về việc phê duyệt quy hoạch chia lô cụm dân cư tại </w:t>
      </w:r>
      <w:r>
        <w:br/>
      </w:r>
      <w:r>
        <w:rPr>
          <w:b/>
          <w:i w:val="0"/>
        </w:rPr>
        <w:t>khu vực số 12A Triệu Việt Vương - phường 4 - thành phố Đà Lạ</w:t>
      </w:r>
      <w:r>
        <w:rPr>
          <w:b w:val="0"/>
          <w:i w:val="0"/>
        </w:rPr>
        <w:t>t</w:t>
      </w:r>
      <w:r>
        <w:rPr>
          <w:b/>
          <w:i w:val="0"/>
        </w:rPr>
        <w:t xml:space="preserve"> </w:t>
      </w:r>
    </w:p>
    <w:p>
      <w:r>
        <w:rPr>
          <w:b/>
          <w:i w:val="0"/>
        </w:rPr>
        <w:t>ỦY BAN NHÂN DÂN TỈNH LÂM ĐỒNG</w:t>
      </w:r>
    </w:p>
    <w:p>
      <w:r>
        <w:rPr>
          <w:b w:val="0"/>
          <w:i/>
        </w:rPr>
        <w:t>Căn cứ Luật Tổ chức Hội đồng Nhân dân và Ủy ban Nhân dân (sửa đổi) ngày 21/6/1994;</w:t>
      </w:r>
    </w:p>
    <w:p>
      <w:r>
        <w:rPr>
          <w:b w:val="0"/>
          <w:i/>
        </w:rPr>
        <w:t>Căn cứ Luật Đất đai ngày 14/7/1993; Luật sửa đổi, bổ sung một số điều của Luật Đất đai ngày 02/12/1998 và Luật sửa đổi, bổ sung một số điều của Luật Đất đai ngày 29/6/2001;</w:t>
      </w:r>
    </w:p>
    <w:p>
      <w:r>
        <w:rPr>
          <w:b w:val="0"/>
          <w:i/>
        </w:rPr>
        <w:t>Căn cứ Nghị định số 91/CP ngày 17/08/1994 của Chính phủ về việc ban hành Điều lệ quản lý quy hoạch đô thị;</w:t>
      </w:r>
    </w:p>
    <w:p>
      <w:r>
        <w:rPr>
          <w:b w:val="0"/>
          <w:i/>
        </w:rPr>
        <w:t>Theo đề nghị của Giám đốc Sở Xây dựng tại tờ trình số 938/XD-QH ngày 24/8/2001 về việc phê duyệt quy hoạch chia lô cụm dân cư 12A Triệu Việt Vương - phường 4 - thành phố Đà Lạt,</w:t>
      </w:r>
    </w:p>
    <w:p>
      <w:r>
        <w:rPr>
          <w:b/>
          <w:i w:val="0"/>
        </w:rPr>
        <w:t>QUYẾT ĐỊNH:</w:t>
      </w:r>
    </w:p>
    <w:p>
      <w:pPr>
        <w:jc w:val="both"/>
      </w:pPr>
      <w:r>
        <w:rPr>
          <w:b/>
          <w:i w:val="0"/>
        </w:rPr>
        <w:t>Điều 1.</w:t>
      </w:r>
      <w:r>
        <w:rPr>
          <w:b/>
          <w:i w:val="0"/>
        </w:rPr>
        <w:t xml:space="preserve"> </w:t>
      </w:r>
      <w:r>
        <w:rPr>
          <w:b w:val="0"/>
          <w:i w:val="0"/>
        </w:rPr>
        <w:t>Phê duyệt quy hoạch chia lô cụm dân cư tại khu vực số 12A Triệu Việt Vương - phường 4 - thành phố Đà Lạt với các nội dung chủ yếu như sau:</w:t>
      </w:r>
    </w:p>
    <w:p>
      <w:pPr>
        <w:jc w:val="both"/>
      </w:pPr>
      <w:r>
        <w:rPr>
          <w:b/>
          <w:i w:val="0"/>
        </w:rPr>
        <w:t>1.1 Tên đồ án quy hoạch:</w:t>
      </w:r>
      <w:r>
        <w:rPr>
          <w:b w:val="0"/>
          <w:i w:val="0"/>
        </w:rPr>
        <w:t xml:space="preserve"> Quy hoạch chia lô cụm dân cư.</w:t>
      </w:r>
    </w:p>
    <w:p>
      <w:pPr>
        <w:jc w:val="both"/>
      </w:pPr>
      <w:r>
        <w:rPr>
          <w:b/>
          <w:i w:val="0"/>
        </w:rPr>
        <w:t>1.2 Sự phù hợp với quy hoạch chung:</w:t>
      </w:r>
      <w:r>
        <w:rPr>
          <w:b w:val="0"/>
          <w:i w:val="0"/>
        </w:rPr>
        <w:t xml:space="preserve"> Phù hợp với định hướng quy hoạch tổng thể thành phố Đà Lạt và vùng phụ cận.</w:t>
      </w:r>
    </w:p>
    <w:p>
      <w:pPr>
        <w:jc w:val="both"/>
      </w:pPr>
      <w:r>
        <w:rPr>
          <w:b/>
          <w:i w:val="0"/>
        </w:rPr>
        <w:t>1.3 Vị trí:</w:t>
      </w:r>
      <w:r>
        <w:rPr>
          <w:b w:val="0"/>
          <w:i w:val="0"/>
        </w:rPr>
        <w:t xml:space="preserve"> Khu vực số 12A Triệu Việt Vương - phường 4 - Đà Lạt.</w:t>
      </w:r>
    </w:p>
    <w:p>
      <w:pPr>
        <w:jc w:val="both"/>
      </w:pPr>
      <w:r>
        <w:rPr>
          <w:b/>
          <w:i w:val="0"/>
        </w:rPr>
        <w:t>1.4 Giới cận:</w:t>
      </w:r>
    </w:p>
    <w:p>
      <w:pPr>
        <w:jc w:val="both"/>
      </w:pPr>
      <w:r>
        <w:rPr>
          <w:b w:val="0"/>
          <w:i w:val="0"/>
        </w:rPr>
        <w:t>Đông giáp : Đường Triệu Việt Vương;</w:t>
      </w:r>
    </w:p>
    <w:p>
      <w:pPr>
        <w:jc w:val="both"/>
      </w:pPr>
      <w:r>
        <w:rPr>
          <w:b w:val="0"/>
          <w:i w:val="0"/>
        </w:rPr>
        <w:t>Nam giáp : Đất do Công ty Nông sản thực phẩm Lâm Đồng quản lý;</w:t>
      </w:r>
    </w:p>
    <w:p>
      <w:pPr>
        <w:jc w:val="both"/>
      </w:pPr>
      <w:r>
        <w:rPr>
          <w:b w:val="0"/>
          <w:i w:val="0"/>
        </w:rPr>
        <w:t>Tây giáp : Đất khu dân cư;</w:t>
      </w:r>
    </w:p>
    <w:p>
      <w:pPr>
        <w:jc w:val="both"/>
      </w:pPr>
      <w:r>
        <w:rPr>
          <w:b w:val="0"/>
          <w:i w:val="0"/>
        </w:rPr>
        <w:t>Bắc giáp : Đất khu dân cư.</w:t>
      </w:r>
    </w:p>
    <w:p>
      <w:pPr>
        <w:jc w:val="both"/>
      </w:pPr>
      <w:r>
        <w:rPr>
          <w:b/>
          <w:i w:val="0"/>
        </w:rPr>
        <w:t xml:space="preserve">1.5 Diện tích đất quy hoạch: </w:t>
      </w:r>
      <w:r>
        <w:rPr>
          <w:b w:val="0"/>
          <w:i w:val="0"/>
        </w:rPr>
        <w:t>8.730m</w:t>
      </w:r>
      <w:r>
        <w:rPr>
          <w:b w:val="0"/>
          <w:i w:val="0"/>
        </w:rPr>
        <w:t>2</w:t>
      </w:r>
      <w:r>
        <w:rPr>
          <w:b w:val="0"/>
          <w:i w:val="0"/>
        </w:rPr>
        <w:t>. Trong đó:</w:t>
      </w:r>
    </w:p>
    <w:p>
      <w:pPr>
        <w:jc w:val="both"/>
      </w:pPr>
      <w:r>
        <w:rPr>
          <w:b w:val="0"/>
          <w:i w:val="0"/>
        </w:rPr>
        <w:t>Đất ở: Chiếm diện tích 6.990m</w:t>
      </w:r>
      <w:r>
        <w:rPr>
          <w:b w:val="0"/>
          <w:i w:val="0"/>
        </w:rPr>
        <w:t>2</w:t>
      </w:r>
      <w:r>
        <w:rPr>
          <w:b w:val="0"/>
          <w:i w:val="0"/>
        </w:rPr>
        <w:t xml:space="preserve"> (80%);</w:t>
      </w:r>
    </w:p>
    <w:p>
      <w:pPr>
        <w:jc w:val="both"/>
      </w:pPr>
      <w:r>
        <w:rPr>
          <w:b w:val="0"/>
          <w:i w:val="0"/>
        </w:rPr>
        <w:t>Đất giao thông và hạ tầng kỹ thuật: Chiếm diện tích 1.740m</w:t>
      </w:r>
      <w:r>
        <w:rPr>
          <w:b w:val="0"/>
          <w:i w:val="0"/>
        </w:rPr>
        <w:t>2</w:t>
      </w:r>
      <w:r>
        <w:rPr>
          <w:b w:val="0"/>
          <w:i w:val="0"/>
        </w:rPr>
        <w:t xml:space="preserve"> (20%).</w:t>
      </w:r>
    </w:p>
    <w:p>
      <w:pPr>
        <w:jc w:val="both"/>
      </w:pPr>
      <w:r>
        <w:rPr>
          <w:b/>
          <w:i w:val="0"/>
        </w:rPr>
        <w:t>1.6 Nội dung quy hoạch:</w:t>
      </w:r>
    </w:p>
    <w:p>
      <w:pPr>
        <w:jc w:val="both"/>
      </w:pPr>
      <w:r>
        <w:rPr>
          <w:b/>
          <w:i/>
        </w:rPr>
        <w:t>a) Không gian quy hoạch - kiến trúc</w:t>
      </w:r>
      <w:r>
        <w:rPr>
          <w:b/>
          <w:i w:val="0"/>
        </w:rPr>
        <w:t xml:space="preserve">: </w:t>
      </w:r>
      <w:r>
        <w:rPr>
          <w:b w:val="0"/>
          <w:i w:val="0"/>
        </w:rPr>
        <w:t>Trong phạm vi đất ở được chia thành 36 lô, bao gồm:</w:t>
      </w:r>
    </w:p>
    <w:p>
      <w:pPr>
        <w:jc w:val="both"/>
      </w:pPr>
      <w:r>
        <w:rPr>
          <w:b w:val="0"/>
          <w:i w:val="0"/>
        </w:rPr>
        <w:t>Đất xây dựng nhà biệt lập: 30 lô (ký hiệu từ B1 đến B30);</w:t>
      </w:r>
    </w:p>
    <w:p>
      <w:pPr>
        <w:jc w:val="both"/>
      </w:pPr>
      <w:r>
        <w:rPr>
          <w:b w:val="0"/>
          <w:i w:val="0"/>
        </w:rPr>
        <w:t>Đất xây dựng biệt thự: 06 lô (ký hiệu từ A1 đến A6).</w:t>
      </w:r>
    </w:p>
    <w:p>
      <w:pPr>
        <w:jc w:val="both"/>
      </w:pPr>
      <w:r>
        <w:rPr>
          <w:b w:val="0"/>
          <w:i w:val="0"/>
        </w:rPr>
        <w:t>Diện tích và kích thước cụ thể của các lô đất như bản vẽ đính kèm.</w:t>
      </w:r>
    </w:p>
    <w:p>
      <w:pPr>
        <w:jc w:val="both"/>
      </w:pPr>
      <w:r>
        <w:rPr>
          <w:b/>
          <w:i/>
        </w:rPr>
        <w:t>b) Giao thông:</w:t>
      </w:r>
      <w:r>
        <w:rPr>
          <w:b/>
          <w:i w:val="0"/>
        </w:rPr>
        <w:t xml:space="preserve"> </w:t>
      </w:r>
      <w:r>
        <w:rPr>
          <w:b w:val="0"/>
          <w:i w:val="0"/>
        </w:rPr>
        <w:t>Đường giao thông chính là đường Triệu Việt Vương có lộ giới rộng 20 mét và hệ thống đường nội bộ trong khu quy hoạch có lộ giới rộng 5 mét.</w:t>
      </w:r>
    </w:p>
    <w:p>
      <w:pPr>
        <w:jc w:val="both"/>
      </w:pPr>
      <w:r>
        <w:rPr>
          <w:b/>
          <w:i/>
        </w:rPr>
        <w:t>c) Cấp thoát nước:</w:t>
      </w:r>
    </w:p>
    <w:p>
      <w:pPr>
        <w:jc w:val="both"/>
      </w:pPr>
      <w:r>
        <w:rPr>
          <w:b w:val="0"/>
          <w:i w:val="0"/>
        </w:rPr>
        <w:t>Cấp nước: Sử dụng hệ thống cấp nước của thành phố Đà Lạt.</w:t>
      </w:r>
    </w:p>
    <w:p>
      <w:pPr>
        <w:jc w:val="both"/>
      </w:pPr>
      <w:r>
        <w:rPr>
          <w:b w:val="0"/>
          <w:i w:val="0"/>
        </w:rPr>
        <w:t>Thoát nước: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pPr>
        <w:jc w:val="both"/>
      </w:pPr>
      <w:r>
        <w:rPr>
          <w:b/>
          <w:i/>
        </w:rPr>
        <w:t>d) Cấp điện:</w:t>
      </w:r>
      <w:r>
        <w:rPr>
          <w:b/>
          <w:i w:val="0"/>
        </w:rPr>
        <w:t xml:space="preserve"> </w:t>
      </w:r>
      <w:r>
        <w:rPr>
          <w:b w:val="0"/>
          <w:i w:val="0"/>
        </w:rPr>
        <w:t>Sử dụng hệ thống điện của thành phố Đà Lạt.</w:t>
      </w:r>
    </w:p>
    <w:p>
      <w:pPr>
        <w:jc w:val="both"/>
      </w:pPr>
      <w:r>
        <w:rPr>
          <w:b/>
          <w:i w:val="0"/>
        </w:rPr>
        <w:t>1.7 Một số chỉ tiêu xây dựng:</w:t>
      </w:r>
    </w:p>
    <w:p>
      <w:pPr>
        <w:jc w:val="both"/>
      </w:pPr>
      <w:r>
        <w:rPr>
          <w:b w:val="0"/>
          <w:i w:val="0"/>
        </w:rPr>
        <w:t>Mật độ xây dựng:</w:t>
      </w:r>
    </w:p>
    <w:p>
      <w:pPr>
        <w:jc w:val="both"/>
      </w:pPr>
      <w:r>
        <w:rPr>
          <w:b w:val="0"/>
          <w:i w:val="0"/>
        </w:rPr>
        <w:t>Nhà biệt lập : Ê 50%;</w:t>
      </w:r>
    </w:p>
    <w:p>
      <w:pPr>
        <w:jc w:val="both"/>
      </w:pPr>
      <w:r>
        <w:rPr>
          <w:b w:val="0"/>
          <w:i w:val="0"/>
        </w:rPr>
        <w:t>Biệt thự : Ê 30%.</w:t>
      </w:r>
    </w:p>
    <w:p>
      <w:pPr>
        <w:jc w:val="both"/>
      </w:pPr>
      <w:r>
        <w:rPr>
          <w:b w:val="0"/>
          <w:i w:val="0"/>
        </w:rPr>
        <w:t>Tầng cao công trình: Ê 02 tầng.</w:t>
      </w:r>
    </w:p>
    <w:p>
      <w:pPr>
        <w:jc w:val="both"/>
      </w:pPr>
      <w:r>
        <w:rPr>
          <w:b w:val="0"/>
          <w:i w:val="0"/>
        </w:rPr>
        <w:t>Chỉ giới xây dựng cách chỉ giới đường đỏ (khoảng lùi):</w:t>
      </w:r>
    </w:p>
    <w:p>
      <w:pPr>
        <w:jc w:val="both"/>
      </w:pPr>
      <w:r>
        <w:rPr>
          <w:b w:val="0"/>
          <w:i w:val="0"/>
        </w:rPr>
        <w:t>Đối với đường Triệu Việt Vương : ³ 4,5 mét;</w:t>
      </w:r>
    </w:p>
    <w:p>
      <w:pPr>
        <w:jc w:val="both"/>
      </w:pPr>
      <w:r>
        <w:rPr>
          <w:b w:val="0"/>
          <w:i w:val="0"/>
        </w:rPr>
        <w:t>Đối với đường nội bộ trong khu quy hoạch : ³ 3,0 mét.</w:t>
      </w:r>
    </w:p>
    <w:p>
      <w:pPr>
        <w:jc w:val="both"/>
      </w:pPr>
      <w:r>
        <w:rPr>
          <w:b w:val="0"/>
          <w:i w:val="0"/>
        </w:rPr>
        <w:t>Mái của tất cả các loại công trình trong khu vực quy hoạch phải lợp ngói hoặc tôn mạ màu. Ngoài ra, các công trình xây dựng phải đảm bảo phù hợp với Quy chuẩn Xây dựng Việt Nam.</w:t>
      </w:r>
    </w:p>
    <w:p>
      <w:pPr>
        <w:jc w:val="both"/>
      </w:pPr>
      <w:r>
        <w:rPr>
          <w:b w:val="0"/>
          <w:i w:val="0"/>
        </w:rPr>
        <w:t>(Đính kèm bản vẽ quy hoạch tỷ lệ 1/500 do Xí nghiệp tư vấn Xây dựng Công ty Kinh doanh và Phát triển nhà Lâm Đồng lập tháng 6/2001).</w:t>
      </w:r>
    </w:p>
    <w:p>
      <w:pPr>
        <w:jc w:val="both"/>
      </w:pPr>
      <w:r>
        <w:rPr>
          <w:b/>
          <w:i w:val="0"/>
        </w:rPr>
        <w:t>Điều 2.</w:t>
      </w:r>
    </w:p>
    <w:p>
      <w:pPr>
        <w:jc w:val="both"/>
      </w:pPr>
      <w:r>
        <w:rPr>
          <w:b/>
          <w:i w:val="0"/>
        </w:rPr>
        <w:t>2.1</w:t>
      </w:r>
      <w:r>
        <w:rPr>
          <w:b w:val="0"/>
          <w:i w:val="0"/>
        </w:rPr>
        <w:t xml:space="preserve"> Giao Ủy ban Nhân dân thành phố Đà Lạt công bố công khai đồ án quy hoạch chia lô được duyệt bằng nhiều hình thức cho các tổ chức, đơn vị, cá nhân biết để thực hiện; đồng thời, chịu trách nhiệm quản lý việc xây dựng công trình theo đúng quy hoạch được duyệt và các quy định hiện hành của Nhà nước.</w:t>
      </w:r>
    </w:p>
    <w:p>
      <w:pPr>
        <w:jc w:val="both"/>
      </w:pPr>
      <w:r>
        <w:rPr>
          <w:b/>
          <w:i w:val="0"/>
        </w:rPr>
        <w:t>2.2</w:t>
      </w:r>
      <w:r>
        <w:rPr>
          <w:b w:val="0"/>
          <w:i w:val="0"/>
        </w:rPr>
        <w:t xml:space="preserve"> Giao Ban Quản lý dự án Đầu tư và xây dựng Sở Xây dựng chịu trách nhiệm tổ chức lập hồ sơ chuẩn bị đầu tư xây dựng cơ sở hạ tầng (tiếp tục hoàn chỉnh hồ sơ thiết kế sơ bộ hệ thống giao thông, cấp thoát nước, hệ thống điện) khu vực quy hoạch trình cấp có thẩm quyền thẩm định, phê duyệt để làm cơ sở cho việc triển khai công tác đền bù, giải tỏa, thu hồi đất (nếu có), giao đất và thực hiện đầu tư.</w:t>
      </w:r>
    </w:p>
    <w:p>
      <w:pPr>
        <w:jc w:val="both"/>
      </w:pPr>
      <w:r>
        <w:rPr>
          <w:b/>
          <w:i w:val="0"/>
        </w:rPr>
        <w:t>2.3</w:t>
      </w:r>
      <w:r>
        <w:rPr>
          <w:b w:val="0"/>
          <w:i w:val="0"/>
        </w:rPr>
        <w:t xml:space="preserve"> Giao Sở Xây dựng, Sở Địa chính, Sở Giao thông Vận tải, Ủy ban Nhân dân thành phố Đà Lạt và các ngành có liên quan với chức năng, nhiệm vụ được giao chịu trách nhiệm hướng dẫn, phối hợp và theo dõi việc thực hiện.</w:t>
      </w:r>
    </w:p>
    <w:p>
      <w:r>
        <w:rPr>
          <w:b/>
          <w:i w:val="0"/>
        </w:rPr>
        <w:t>Điều 3.</w:t>
      </w:r>
      <w:r>
        <w:rPr>
          <w:b w:val="0"/>
          <w:i w:val="0"/>
        </w:rPr>
        <w:t xml:space="preserve"> Chánh Văn phòng Hội đồng Nhân dân và Ủy ban Nhân dân Tỉnh, Giám đốc các Sở: Xây dựng; Địa chính; Giao thông vận tải; Kế hoạch và đầu tư; Tài chính vật giá, Chủ tịch Ủy ban Nhân dân thành phố Đà Lạt, Giám đốc Ban Quản lý dự án Đầu tư và Xây dựng, Sở Xây dựng, Thủ trưởng các ngành, đơn vị và cá nhân có liên quan căn cứ Quyết định thi hành kể từ ngày ký./.</w:t>
      </w:r>
    </w:p>
    <w:p>
      <w:r>
        <w:rPr>
          <w:b w:val="0"/>
          <w:i w:val="0"/>
        </w:rPr>
        <w:br/>
      </w:r>
      <w:r>
        <w:rPr>
          <w:b w:val="0"/>
          <w:i w:val="0"/>
        </w:rPr>
        <w:br/>
      </w:r>
      <w:r>
        <w:rPr>
          <w:b w:val="0"/>
          <w:i w:val="0"/>
        </w:rPr>
        <w:br/>
      </w:r>
      <w:r>
        <w:rPr>
          <w:b/>
          <w:i w:val="0"/>
        </w:rPr>
        <w:br/>
      </w:r>
      <w:r>
        <w:rPr>
          <w:b/>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i w:val="0"/>
        </w:rPr>
        <w:t>TM. UBND TỈNH LÂM ĐỒNG</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