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1089/2004/QĐ-UB Về việc ban hành mức thu và quản lý phí sử dụng âu Vòm cóc Đô Lương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1089/2004/QĐ-UB</w:t>
      </w:r>
      <w:r>
        <w:rPr>
          <w:b w:val="0"/>
          <w:i w:val="0"/>
        </w:rPr>
        <w:br/>
      </w:r>
      <w:r>
        <w:rPr>
          <w:b w:val="0"/>
          <w:i w:val="0"/>
        </w:rPr>
        <w:br/>
      </w:r>
      <w:r>
        <w:rPr>
          <w:b w:val="0"/>
          <w:i/>
        </w:rPr>
        <w:br/>
      </w:r>
      <w:r>
        <w:rPr>
          <w:b w:val="0"/>
          <w:i/>
        </w:rPr>
        <w:t>Nghệ An, ngày 25 tháng 3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1089/2004/QĐ-UB</w:t>
      </w:r>
      <w:r>
        <w:rPr>
          <w:b w:val="0"/>
          <w:i w:val="0"/>
        </w:rPr>
        <w:br/>
      </w:r>
      <w:r>
        <w:rPr>
          <w:b w:val="0"/>
          <w:i w:val="0"/>
        </w:rPr>
        <w:br/>
      </w:r>
      <w:r>
        <w:rPr>
          <w:b w:val="0"/>
          <w:i/>
        </w:rPr>
        <w:br/>
      </w:r>
      <w:r>
        <w:rPr>
          <w:b w:val="0"/>
          <w:i/>
        </w:rPr>
        <w:t>Nghệ An, ngày 25 tháng 3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1089/2004/QĐ-UB</w:t>
      </w:r>
      <w:r>
        <w:rPr>
          <w:b w:val="0"/>
          <w:i w:val="0"/>
        </w:rPr>
        <w:br/>
      </w:r>
      <w:r>
        <w:rPr>
          <w:b w:val="0"/>
          <w:i w:val="0"/>
        </w:rPr>
        <w:br/>
      </w:r>
      <w:r>
        <w:rPr>
          <w:b w:val="0"/>
          <w:i/>
        </w:rPr>
        <w:br/>
      </w:r>
      <w:r>
        <w:rPr>
          <w:b w:val="0"/>
          <w:i/>
        </w:rPr>
        <w:t>Nghệ An, ngày 25 tháng 3 năm 2004</w:t>
      </w:r>
      <w:r>
        <w:rPr>
          <w:b w:val="0"/>
          <w:i/>
        </w:rPr>
        <w:br/>
      </w:r>
      <w:r>
        <w:rPr>
          <w:b w:val="0"/>
          <w:i w:val="0"/>
        </w:rPr>
        <w:br/>
      </w:r>
    </w:p>
    <w:p>
      <w:pPr>
        <w:jc w:val="center"/>
      </w:pPr>
      <w:r>
        <w:rPr>
          <w:b w:val="0"/>
          <w:i w:val="0"/>
        </w:rPr>
        <w:br/>
      </w:r>
      <w:r>
        <w:rPr>
          <w:b w:val="0"/>
          <w:i w:val="0"/>
        </w:rPr>
        <w:t>Số: 1089/2004/QĐ-UB</w:t>
      </w:r>
      <w:r>
        <w:rPr>
          <w:b w:val="0"/>
          <w:i w:val="0"/>
        </w:rPr>
        <w:br/>
      </w:r>
    </w:p>
    <w:p>
      <w:pPr>
        <w:jc w:val="center"/>
      </w:pPr>
      <w:r>
        <w:rPr>
          <w:b w:val="0"/>
          <w:i w:val="0"/>
        </w:rPr>
        <w:br/>
      </w:r>
      <w:r>
        <w:rPr>
          <w:b w:val="0"/>
          <w:i w:val="0"/>
        </w:rPr>
        <w:t>Nghệ An, ngày 25 tháng 3 năm 2004</w:t>
      </w:r>
      <w:r>
        <w:rPr>
          <w:b w:val="0"/>
          <w:i w:val="0"/>
        </w:rPr>
        <w:br/>
      </w:r>
    </w:p>
    <w:p>
      <w:r>
        <w:rPr>
          <w:b/>
          <w:i w:val="0"/>
        </w:rPr>
        <w:t>QUYẾT ĐỊNH CỦA UBND TỈNH NGHỆ AN</w:t>
      </w:r>
    </w:p>
    <w:p>
      <w:r>
        <w:rPr>
          <w:b/>
          <w:i w:val="0"/>
        </w:rPr>
        <w:t>Về việc ban hành mức thu và quản lý phí sử dụng âu Vòm cóc Đô Lương</w:t>
      </w:r>
    </w:p>
    <w:p>
      <w:r>
        <w:rPr>
          <w:b/>
          <w:i w:val="0"/>
        </w:rPr>
        <w:t>_________________________</w:t>
      </w:r>
    </w:p>
    <w:p>
      <w:r>
        <w:rPr>
          <w:b/>
          <w:i w:val="0"/>
        </w:rPr>
        <w:t>ỦY BAN NHÂN DÂN TỈNH NGHỆ AN</w:t>
      </w:r>
    </w:p>
    <w:p>
      <w:r>
        <w:rPr>
          <w:b w:val="0"/>
          <w:i/>
        </w:rPr>
        <w:t>-</w:t>
      </w:r>
      <w:r>
        <w:rPr>
          <w:b w:val="0"/>
          <w:i w:val="0"/>
        </w:rPr>
        <w:t xml:space="preserve"> </w:t>
      </w:r>
      <w:r>
        <w:rPr>
          <w:b w:val="0"/>
          <w:i/>
        </w:rPr>
        <w:t>Căn cứ Luật tổ chức HĐND và UBND được Quốc hội thông qua ngày 26/11/2003;</w:t>
      </w:r>
    </w:p>
    <w:p>
      <w:r>
        <w:rPr>
          <w:b w:val="0"/>
          <w:i/>
        </w:rPr>
        <w:t>-</w:t>
      </w:r>
      <w:r>
        <w:rPr>
          <w:b w:val="0"/>
          <w:i w:val="0"/>
        </w:rPr>
        <w:t xml:space="preserve"> </w:t>
      </w:r>
      <w:r>
        <w:rPr>
          <w:b w:val="0"/>
          <w:i/>
        </w:rPr>
        <w:t>Căn cứ Pháp lệnh phí và lệ phí ngày 28/8/2001 của Ủy ban Thường vụ Quốc hội và Nghị định số</w:t>
      </w:r>
      <w:r>
        <w:rPr>
          <w:b w:val="0"/>
          <w:i w:val="0"/>
        </w:rPr>
        <w:t xml:space="preserve"> </w:t>
      </w:r>
      <w:r>
        <w:rPr>
          <w:b w:val="0"/>
          <w:i/>
        </w:rPr>
        <w:t>57/2002/NĐ-CP ngày 03/6/ 2002 của Chính phủ quy định chi tiết thi hành Pháp lệnh phí, lệ phí.</w:t>
      </w:r>
    </w:p>
    <w:p>
      <w:r>
        <w:rPr>
          <w:b w:val="0"/>
          <w:i/>
        </w:rPr>
        <w:t>-</w:t>
      </w:r>
      <w:r>
        <w:rPr>
          <w:b w:val="0"/>
          <w:i w:val="0"/>
        </w:rPr>
        <w:t xml:space="preserve"> </w:t>
      </w:r>
      <w:r>
        <w:rPr>
          <w:b w:val="0"/>
          <w:i/>
        </w:rPr>
        <w:t>Căn cứ Thông tư 63/2002/TT-BTC ngày 24/7/2002 của Bộ Tài chính hướng dẫn thực hiện các quy định Pháp lệnh về phí, lệ phí.</w:t>
      </w:r>
    </w:p>
    <w:p>
      <w:r>
        <w:rPr>
          <w:b w:val="0"/>
          <w:i/>
        </w:rPr>
        <w:t>-</w:t>
      </w:r>
      <w:r>
        <w:rPr>
          <w:b w:val="0"/>
          <w:i w:val="0"/>
        </w:rPr>
        <w:t xml:space="preserve"> </w:t>
      </w:r>
      <w:r>
        <w:rPr>
          <w:b w:val="0"/>
          <w:i/>
        </w:rPr>
        <w:t>Căn cứ Nghị quyết số</w:t>
      </w:r>
      <w:r>
        <w:rPr>
          <w:b w:val="0"/>
          <w:i w:val="0"/>
        </w:rPr>
        <w:t xml:space="preserve"> </w:t>
      </w:r>
      <w:r>
        <w:rPr>
          <w:b w:val="0"/>
          <w:i/>
        </w:rPr>
        <w:t>144/2003/HĐND-</w:t>
      </w:r>
      <w:r>
        <w:rPr>
          <w:b w:val="0"/>
          <w:i/>
        </w:rPr>
        <w:t>XIV của Hội đồng nhân dân tỉnh khóa XIV về mức thu và quản lý một số phí thuộc thẩm quyền của Hội đồng nhân dân tỉnh;</w:t>
      </w:r>
    </w:p>
    <w:p>
      <w:r>
        <w:rPr>
          <w:b w:val="0"/>
          <w:i w:val="0"/>
        </w:rPr>
        <w:t xml:space="preserve">- </w:t>
      </w:r>
      <w:r>
        <w:rPr>
          <w:b w:val="0"/>
          <w:i/>
        </w:rPr>
        <w:t>Xét đề nghị của Sở Tài chính Nghệ An tại Tờ trình số: 453 TC</w:t>
      </w:r>
      <w:r>
        <w:rPr>
          <w:b w:val="0"/>
          <w:i w:val="0"/>
        </w:rPr>
        <w:t>/</w:t>
      </w:r>
      <w:r>
        <w:rPr>
          <w:b w:val="0"/>
          <w:i/>
        </w:rPr>
        <w:t>VG</w:t>
      </w:r>
      <w:r>
        <w:rPr>
          <w:b w:val="0"/>
          <w:i w:val="0"/>
        </w:rPr>
        <w:t xml:space="preserve"> </w:t>
      </w:r>
      <w:r>
        <w:rPr>
          <w:b w:val="0"/>
          <w:i/>
        </w:rPr>
        <w:t>ngày 03/3/2004.</w:t>
      </w:r>
    </w:p>
    <w:p>
      <w:r>
        <w:rPr>
          <w:b/>
          <w:i w:val="0"/>
        </w:rPr>
        <w:t>QUYẾT ĐỊNH</w:t>
      </w:r>
    </w:p>
    <w:p>
      <w:r>
        <w:rPr>
          <w:b/>
          <w:i w:val="0"/>
        </w:rPr>
        <w:t>Điều 1.</w:t>
      </w:r>
      <w:r>
        <w:rPr>
          <w:b/>
          <w:i w:val="0"/>
        </w:rPr>
        <w:t xml:space="preserve"> Ban hành kèm theo Quyết định này biểu mức thu phí sử dụng âu Vòm Cóc Đô Lương, huyện Đô Lương áp dụng cho các đối tượng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Đối tượng kinh doanh</w:t>
            </w:r>
          </w:p>
        </w:tc>
        <w:tc>
          <w:tcPr>
            <w:tcW w:type="dxa" w:w="2160"/>
          </w:tcPr>
          <w:p>
            <w:r>
              <w:rPr>
                <w:b w:val="0"/>
                <w:i w:val="0"/>
              </w:rPr>
              <w:br/>
            </w:r>
            <w:r>
              <w:rPr>
                <w:b/>
                <w:i w:val="0"/>
              </w:rPr>
              <w:t>ĐVT</w:t>
            </w:r>
          </w:p>
        </w:tc>
        <w:tc>
          <w:tcPr>
            <w:tcW w:type="dxa" w:w="2160"/>
          </w:tcPr>
          <w:p>
            <w:r>
              <w:rPr>
                <w:b w:val="0"/>
                <w:i w:val="0"/>
              </w:rPr>
              <w:br/>
            </w:r>
            <w:r>
              <w:rPr>
                <w:b/>
                <w:i w:val="0"/>
              </w:rPr>
              <w:t>Mức thu (đ)</w:t>
            </w:r>
          </w:p>
        </w:tc>
      </w:tr>
    </w:tbl>
    <w:p>
      <w:r>
        <w:rPr>
          <w:b/>
          <w:i w:val="0"/>
        </w:rPr>
        <w:t>Điều 2</w:t>
      </w:r>
      <w:r>
        <w:rPr>
          <w:b/>
          <w:i w:val="0"/>
        </w:rPr>
        <w:t>.</w:t>
      </w:r>
      <w:r>
        <w:rPr>
          <w:b/>
          <w:i w:val="0"/>
        </w:rPr>
        <w:t xml:space="preserve"> Công ty quản lý và sửa chữa giao thông thủy bộ Nghệ An có trách nhiệm thu phí của các đối tượng sử dụng quy định tại Điều 1 và thực hiện việc đăng ký, kê khai, chế độ thu nộp, quản lý với cơ quan thuế trên địa bàn theo quy định tại Thông tư 63/2002/TT-BTC ngày 24/7/2002 của Bộ Tài chính hướng dẫn thực hiện các quy định Pháp lệnh về phí, lệ phí.</w:t>
      </w:r>
    </w:p>
    <w:p>
      <w:r>
        <w:rPr>
          <w:b/>
          <w:i w:val="0"/>
        </w:rPr>
        <w:t>Điều 3.</w:t>
      </w:r>
      <w:r>
        <w:rPr>
          <w:b/>
          <w:i w:val="0"/>
        </w:rPr>
        <w:t xml:space="preserve"> Đơn vị thu phí sử dụng hóa đơn thu phí nhận tại cơ quan thuế trên địa bàn và được sử dụng 80% số phí thu được để chi phí cho hoạt động thu phí. Còn lại 20% số tiền phí thu được nộp vào ngân sách Nhà nước. Cục thuế Nghệ An có trách nhiệm hướng dẫn, kiểm tra, đôn đốc đơn vị thu phí thực hiện thu và quyết toán tiền phí thu được theo đứng quy định hiện hành.</w:t>
      </w:r>
    </w:p>
    <w:p>
      <w:r>
        <w:rPr>
          <w:b/>
          <w:i w:val="0"/>
        </w:rPr>
        <w:t>Điều 4.</w:t>
      </w:r>
      <w:r>
        <w:rPr>
          <w:b/>
          <w:i w:val="0"/>
        </w:rPr>
        <w:t xml:space="preserve"> Quyết định có hiệu lực thi hành kể từ 01/01/2004.</w:t>
      </w:r>
    </w:p>
    <w:p>
      <w:r>
        <w:rPr>
          <w:b w:val="0"/>
          <w:i w:val="0"/>
        </w:rPr>
        <w:t>Các ông: Chánh Văn phòng HĐND và UBND tỉnh; Giám đốc Sở: Tài chính, Giao thông vận tải, Cục trưởng Cục thuế Nghệ An; Giám đốc Công ty quản lý và sửa chữa giao thông thủy bộ Nghệ An; Thủ trưởng các đơn vị có liên quan và các tổ chức cá nhân thuộc đối tượng nộp phí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Văn 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Văn Hành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Văn 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Văn 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