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108/2003/QĐ-BCN Về việc phê duyệt Điều lệ Tổ chức và hoạt động của Công ty Bóng đèn Điện Quang.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108/2003/QĐ-BCN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108/2003/QĐ-BCN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108/2003/QĐ-BCN</w:t>
      </w:r>
      <w:r>
        <w:rPr>
          <w:b w:val="0"/>
          <w:i w:val="0"/>
        </w:rPr>
        <w:br/>
      </w:r>
      <w:r>
        <w:rPr>
          <w:b w:val="0"/>
          <w:i w:val="0"/>
        </w:rPr>
        <w:br/>
      </w:r>
      <w:r>
        <w:rPr>
          <w:b w:val="0"/>
          <w:i/>
        </w:rPr>
        <w:br/>
      </w:r>
      <w:r>
        <w:rPr>
          <w:b w:val="0"/>
          <w:i/>
        </w:rPr>
        <w:t>Hà Nội, ngày 25 tháng 06 năm 2003</w:t>
      </w:r>
      <w:r>
        <w:rPr>
          <w:b w:val="0"/>
          <w:i/>
        </w:rPr>
        <w:br/>
      </w:r>
      <w:r>
        <w:rPr>
          <w:b w:val="0"/>
          <w:i w:val="0"/>
        </w:rPr>
        <w:br/>
      </w:r>
    </w:p>
    <w:p>
      <w:pPr>
        <w:jc w:val="center"/>
      </w:pPr>
      <w:r>
        <w:rPr>
          <w:b w:val="0"/>
          <w:i w:val="0"/>
        </w:rPr>
        <w:br/>
      </w:r>
      <w:r>
        <w:rPr>
          <w:b w:val="0"/>
          <w:i w:val="0"/>
        </w:rPr>
        <w:t>Số: 108/2003/QĐ-BCN</w:t>
      </w:r>
      <w:r>
        <w:rPr>
          <w:b w:val="0"/>
          <w:i w:val="0"/>
        </w:rPr>
        <w:br/>
      </w:r>
    </w:p>
    <w:p>
      <w:pPr>
        <w:jc w:val="center"/>
      </w:pPr>
      <w:r>
        <w:rPr>
          <w:b w:val="0"/>
          <w:i w:val="0"/>
        </w:rPr>
        <w:br/>
      </w:r>
      <w:r>
        <w:rPr>
          <w:b w:val="0"/>
          <w:i w:val="0"/>
        </w:rPr>
        <w:t>Hà Nội, ngày 25 tháng 06 năm 2003</w:t>
      </w:r>
      <w:r>
        <w:rPr>
          <w:b w:val="0"/>
          <w:i w:val="0"/>
        </w:rPr>
        <w:br/>
      </w:r>
    </w:p>
    <w:p>
      <w:r>
        <w:rPr>
          <w:b/>
          <w:i w:val="0"/>
        </w:rPr>
        <w:t xml:space="preserve">QUYẾT ĐỊNH </w:t>
      </w:r>
    </w:p>
    <w:p>
      <w:r>
        <w:rPr>
          <w:b/>
          <w:i w:val="0"/>
        </w:rPr>
        <w:t xml:space="preserve">Về việc phê duyệt Điều lệ Tổ chức và hoạt động </w:t>
      </w:r>
    </w:p>
    <w:p>
      <w:r>
        <w:rPr>
          <w:b/>
          <w:i w:val="0"/>
        </w:rPr>
        <w:t>của Công ty Bóng đèn Điện Quang</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Luật Doanh nghiệp nhà nước ngày 20 tháng 4 năm 1995;</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Xét đề nghị của Tổng giám đốc Công ty Bóng đèn Điện Quang tại Công văn 831/CV-TCHC ngày 22 tháng 5 năm 2003;</w:t>
      </w:r>
    </w:p>
    <w:p>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Bóng đèn Điện Quang.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Tổng giám đốc Công ty Bóng đèn Điện Quang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p>
        </w:tc>
      </w:tr>
    </w:tbl>
    <w:p>
      <w:r>
        <w:rPr>
          <w:b/>
          <w:i w:val="0"/>
        </w:rPr>
        <w:t xml:space="preserve">ĐIỀU LỆ </w:t>
      </w:r>
    </w:p>
    <w:p>
      <w:r>
        <w:rPr>
          <w:b/>
          <w:i w:val="0"/>
        </w:rPr>
        <w:t>TỔ CHỨC VÀ HOẠT ĐỘNG CỦA CÔNG TY BÓNG ĐÈN ĐIỆN QUANG</w:t>
      </w:r>
    </w:p>
    <w:p>
      <w:r>
        <w:rPr>
          <w:b w:val="0"/>
          <w:i/>
        </w:rPr>
        <w:t>(được phê duyệt kèm theo Quyết định số 108 /2003/QĐ-BCN</w:t>
      </w:r>
      <w:r>
        <w:rPr>
          <w:b w:val="0"/>
          <w:i w:val="0"/>
        </w:rPr>
        <w:t xml:space="preserve"> </w:t>
      </w:r>
      <w:r>
        <w:rPr>
          <w:b w:val="0"/>
          <w:i/>
        </w:rPr>
        <w:t>ngày 25 tháng 6 năm 2003 của Bộ trưởng Bộ Công nghiệp)</w:t>
      </w:r>
    </w:p>
    <w:p>
      <w:r>
        <w:rPr>
          <w:b/>
          <w:i w:val="0"/>
        </w:rPr>
        <w:t>Chương I</w:t>
      </w:r>
    </w:p>
    <w:p>
      <w:r>
        <w:rPr>
          <w:b/>
          <w:i w:val="0"/>
        </w:rPr>
        <w:t>NHỮNG QUY ĐỊNH CHUNG</w:t>
      </w:r>
    </w:p>
    <w:p>
      <w:r>
        <w:rPr>
          <w:b/>
          <w:i w:val="0"/>
        </w:rPr>
        <w:t>Điều 1.</w:t>
      </w:r>
      <w:r>
        <w:rPr>
          <w:b w:val="0"/>
          <w:i w:val="0"/>
        </w:rPr>
        <w:t xml:space="preserve"> Công ty Bóng đèn Điện Quang (sau đây gọi tắt là Công ty) được thành lập theo Quyết định số 236/CNn-TCLĐ ngày 24 tháng 3 năm 1993 của Bộ Công nghiệp nhẹ (nay là Bộ Công nghiệp) là Doanh nghiệp nhà nước hạch toán độc lập trực thuộc Bộ Công nghiệp, do Nhà nước thành lập, đầu tư, quản lý với tư cách chủ sở hữu.</w:t>
      </w:r>
    </w:p>
    <w:p>
      <w:r>
        <w:rPr>
          <w:b w:val="0"/>
          <w:i w:val="0"/>
        </w:rPr>
        <w:t>Công ty chuyên sản xuất và kinh doanh bóng đèn các loại, thuỷ tinh kiềm, thuỷ tinh trung tính, ballast, starter, các trang thiết bị chiếu sáng, phụ tùng thiết bị về chiếu sáng, thiết bị điện; kinh doanh nguyên liệu, vật tư hoá chất; kinh doanh các ngành nghề khác theo quy định của pháp luật và các nhiệm vụ khác do Bộ Công nghiệp giao.</w:t>
      </w:r>
    </w:p>
    <w:p>
      <w:r>
        <w:rPr>
          <w:b/>
          <w:i w:val="0"/>
        </w:rPr>
        <w:t>Điều 2.</w:t>
      </w:r>
      <w:r>
        <w:rPr>
          <w:b w:val="0"/>
          <w:i w:val="0"/>
        </w:rPr>
        <w:t xml:space="preserve"> Công ty có:</w:t>
      </w:r>
    </w:p>
    <w:p>
      <w:r>
        <w:rPr>
          <w:b w:val="0"/>
          <w:i w:val="0"/>
        </w:rPr>
        <w:t>1. Tên giao dịch quốc tế là: DIEN QUANG LAMP COMPANY, viết tắt là DIMEXCO;</w:t>
      </w:r>
    </w:p>
    <w:p>
      <w:r>
        <w:rPr>
          <w:b w:val="0"/>
          <w:i w:val="0"/>
        </w:rPr>
        <w:t>2. Trụ sở chính đặt tại: 125 Hàm Nghi, quận 1, Thành phố Hồ Chí Minh;</w:t>
      </w:r>
      <w:r>
        <w:br/>
      </w:r>
      <w:r>
        <w:rPr>
          <w:b w:val="0"/>
          <w:i w:val="0"/>
        </w:rPr>
        <w:t>- Điện thoại: (84-8) 8291035 - 8225265;</w:t>
      </w:r>
    </w:p>
    <w:p>
      <w:r>
        <w:rPr>
          <w:b w:val="0"/>
          <w:i w:val="0"/>
        </w:rPr>
        <w:t>- Fax: (84-8) 8251518.</w:t>
      </w:r>
    </w:p>
    <w:p>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r>
        <w:rPr>
          <w:b w:val="0"/>
          <w:i w:val="0"/>
        </w:rPr>
        <w:t>Tổ chức Đảng Cộng sản Việt Nam trong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Công ty hoạt động theo Hiến pháp và pháp luật.</w:t>
      </w:r>
    </w:p>
    <w:p>
      <w:r>
        <w:rPr>
          <w:b/>
          <w:i w:val="0"/>
        </w:rPr>
        <w:t>Chương II</w:t>
      </w:r>
    </w:p>
    <w:p>
      <w:r>
        <w:rPr>
          <w:b/>
          <w:i w:val="0"/>
        </w:rPr>
        <w:t>QUYỀN VÀ NGHĨA VỤ CỦA CÔNG TY</w:t>
      </w:r>
    </w:p>
    <w:p>
      <w:r>
        <w:rPr>
          <w:b/>
          <w:i w:val="0"/>
        </w:rPr>
        <w:t>MỤC I</w:t>
      </w:r>
    </w:p>
    <w:p>
      <w:r>
        <w:rPr>
          <w:b/>
          <w:i w:val="0"/>
        </w:rPr>
        <w:t>QUYỀN CỦA CÔNG TY</w:t>
      </w:r>
    </w:p>
    <w:p>
      <w:r>
        <w:br/>
      </w:r>
      <w:r>
        <w:rPr>
          <w:b/>
          <w:i w:val="0"/>
        </w:rPr>
        <w:t xml:space="preserve">Điều 5. </w:t>
      </w:r>
    </w:p>
    <w:p>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r>
        <w:rPr>
          <w:b w:val="0"/>
          <w:i w:val="0"/>
        </w:rPr>
        <w:t>4. Công ty có quyền thanh lý hoặc nhượng bán tài sản là dây chuyền công nghệ chính theo quy định của cơ quan quản lý ngành kinh tế - kỹ thuật đã khấu hao hết giá trị.</w:t>
      </w:r>
    </w:p>
    <w:p>
      <w:r>
        <w:rPr>
          <w:b/>
          <w:i w:val="0"/>
        </w:rPr>
        <w:t xml:space="preserve">Điều 6. </w:t>
      </w:r>
      <w:r>
        <w:rPr>
          <w:b w:val="0"/>
          <w:i w:val="0"/>
        </w:rPr>
        <w:t>Công ty có quyền tổ chức quản lý, tổ chức kinh doanh như sau:</w:t>
      </w:r>
    </w:p>
    <w:p>
      <w:r>
        <w:rPr>
          <w:b w:val="0"/>
          <w:i w:val="0"/>
        </w:rPr>
        <w:t>1. Tổ chức bộ máy quản lý, tổ chức kinh doanh phù hợp với mục tiêu và nhiệm vụ được Nhà nước và Bộ Công nghiệp giao.</w:t>
      </w:r>
    </w:p>
    <w:p>
      <w:r>
        <w:rPr>
          <w:b w:val="0"/>
          <w:i w:val="0"/>
        </w:rPr>
        <w:t>2. Đổi mới công nghệ, trang thiết bị.</w:t>
      </w:r>
    </w:p>
    <w:p>
      <w:r>
        <w:rPr>
          <w:b w:val="0"/>
          <w:i w:val="0"/>
        </w:rPr>
        <w:t>3. Đặt chi nhánh, văn phòng đại diện của Công ty ở trong nước và ngoài nước theo quy định của Chính phủ và phân cấp của Bộ Công nghiệp.</w:t>
      </w:r>
    </w:p>
    <w:p>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hoặc Bộ Công nghiệp định giá.</w:t>
      </w:r>
    </w:p>
    <w:p>
      <w:r>
        <w:rPr>
          <w:b w:val="0"/>
          <w:i w:val="0"/>
        </w:rPr>
        <w:t>7. Đầu tư, liên doanh, liên kết, góp vốn cổ phần theo quy định của Nhà nước và Bộ Công nghiệp.</w:t>
      </w:r>
    </w:p>
    <w:p>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w:t>
      </w:r>
    </w:p>
    <w:p>
      <w:r>
        <w:rPr>
          <w:b w:val="0"/>
          <w:i w:val="0"/>
        </w:rPr>
        <w:t>10. Được mời và tiếp đối tác kinh doanh nước ngoài của Công ty tại Việt Nam; cử người của Công ty ra nước ngoài công tác, học tập, tham quan khảo sát theo quy định của pháp luật.</w:t>
      </w:r>
    </w:p>
    <w:p>
      <w:r>
        <w:rPr>
          <w:b/>
          <w:i w:val="0"/>
        </w:rPr>
        <w:t xml:space="preserve">Điều 7. </w:t>
      </w:r>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r>
        <w:rPr>
          <w:b w:val="0"/>
          <w:i w:val="0"/>
        </w:rPr>
        <w:t>3. Được sử dụng quỹ khấu hao cơ bản của doanh nghiệp; mức và tỷ lệ trích quỹ khấu hao cơ bản, chế độ sử dụng và quản lý quỹ khấu hao cơ bản do Chính phủ quy định.</w:t>
      </w:r>
    </w:p>
    <w:p>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r>
        <w:rPr>
          <w:b w:val="0"/>
          <w:i w:val="0"/>
        </w:rPr>
        <w:t>6. Được hưởng các chế độ ưu đãi đầu tư hoặc tái đầu tư theo quy định của Nhà nước.</w:t>
      </w:r>
    </w:p>
    <w:p>
      <w:r>
        <w:rPr>
          <w:b w:val="0"/>
          <w:i w:val="0"/>
        </w:rPr>
        <w:t>7. Các quyền khác theo phân cấp của Bộ Công nghiệp.</w:t>
      </w:r>
    </w:p>
    <w:p>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i w:val="0"/>
        </w:rPr>
        <w:t>MỤC II</w:t>
      </w:r>
    </w:p>
    <w:p>
      <w:r>
        <w:rPr>
          <w:b/>
          <w:i w:val="0"/>
        </w:rPr>
        <w:t>NGHĨA VỤ CỦA CÔNG TY</w:t>
      </w:r>
    </w:p>
    <w:p>
      <w:r>
        <w:rPr>
          <w:b/>
          <w:i w:val="0"/>
        </w:rPr>
        <w:t xml:space="preserve">Điều 9. </w:t>
      </w:r>
      <w:r>
        <w:rPr>
          <w:b w:val="0"/>
          <w:i w:val="0"/>
        </w:rPr>
        <w:t>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được Nhà nước giao để thực hiện mục tiêu kinh doanh và nhiệm vụ do Nhà nước và Bộ Công nghiệp giao.</w:t>
      </w:r>
    </w:p>
    <w:p>
      <w:r>
        <w:rPr>
          <w:b/>
          <w:i w:val="0"/>
        </w:rPr>
        <w:t xml:space="preserve">Điều 10. </w:t>
      </w:r>
      <w:r>
        <w:rPr>
          <w:b w:val="0"/>
          <w:i w:val="0"/>
        </w:rPr>
        <w:t>Công ty có nghĩa vụ quản lý hoạt động kinh doanh như sau:</w:t>
      </w:r>
    </w:p>
    <w:p>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r>
        <w:rPr>
          <w:b w:val="0"/>
          <w:i w:val="0"/>
        </w:rPr>
        <w:t>7. Chịu sự kiểm tra của Bộ Công nghiệp; tuân thủ các quy định về thanh tra của cơ quan tài chính và của các cơ quan Nhà nước có thẩm quyền theo quy định của pháp luật.</w:t>
      </w:r>
    </w:p>
    <w:p>
      <w:r>
        <w:rPr>
          <w:b/>
          <w:i w:val="0"/>
        </w:rPr>
        <w:t>Điều 11.</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Chính phủ.</w:t>
      </w:r>
    </w:p>
    <w:p>
      <w:r>
        <w:rPr>
          <w:b w:val="0"/>
          <w:i w:val="0"/>
        </w:rPr>
        <w:t>3. Công ty thực hiện các nghĩa vụ nộp thuế và các khoản nộp ngân sách Nhà nước theo quy định của pháp luật.</w:t>
      </w:r>
    </w:p>
    <w:p>
      <w:r>
        <w:rPr>
          <w:b/>
          <w:i w:val="0"/>
        </w:rPr>
        <w:t>Chương III</w:t>
      </w:r>
    </w:p>
    <w:p>
      <w:r>
        <w:rPr>
          <w:b/>
          <w:i w:val="0"/>
        </w:rPr>
        <w:t>TỔ CHỨC BỘ MÁY QUẢN LÝ CÔNG TY</w:t>
      </w:r>
    </w:p>
    <w:p>
      <w:r>
        <w:rPr>
          <w:b/>
          <w:i w:val="0"/>
        </w:rPr>
        <w:t>Điều 12.</w:t>
      </w:r>
      <w:r>
        <w:rPr>
          <w:b w:val="0"/>
          <w:i w:val="0"/>
        </w:rPr>
        <w:t xml:space="preserve"> Tổ chức bộ máy quản lý Công ty gồm có Tổng giám đốc, các Giám đốc điều hành, Kế toán trưởng và bộ máy giúp việc:</w:t>
      </w:r>
    </w:p>
    <w:p>
      <w:r>
        <w:rPr>
          <w:b w:val="0"/>
          <w:i w:val="0"/>
        </w:rPr>
        <w:t>1. Tổng giám đốc Công ty do Bộ trưởng Bộ Công nghiệp bổ nhiệm, miễn nhiệm, khen thưởng, kỷ luật. Tổng giám đốc Công ty là đại diện pháp nhân của Công ty và chịu trách nhiệm trước Bộ trưởng Bộ Công nghiệp và trước pháp luật về điều hành hoạt động của Công ty, Tổng giám đốc Công ty có quyền điều hành cao nhất trong Công ty và phải có tiêu chuẩn và điều kiện như quy định tại Điều 32 của Luật Doanh nghiệp Nhà nước ngày 20 tháng 4 năm 1995.</w:t>
      </w:r>
    </w:p>
    <w:p>
      <w:r>
        <w:rPr>
          <w:b w:val="0"/>
          <w:i w:val="0"/>
        </w:rPr>
        <w:t>2. Giám đốc điều hành Công ty giúp Tổng giám đốc Công ty điều hành Công ty theo phân công và uỷ quyền của Tổng giám đốc Công ty, chịu trách nhiệm trước Tổng giám đốc và trước pháp luật về nhiệm vụ được phân công và uỷ quyền.</w:t>
      </w:r>
    </w:p>
    <w:p>
      <w:r>
        <w:rPr>
          <w:b w:val="0"/>
          <w:i w:val="0"/>
        </w:rPr>
        <w:t>3. Kế toán trưởng Công ty giúp Tổng giám đốc Công ty chỉ đạo, tổ chức thực hiện công tác kế toán thống kê của Công ty và có các quyền hạn, nhiệm vụ theo quy định của pháp luật.</w:t>
      </w:r>
    </w:p>
    <w:p>
      <w:r>
        <w:rPr>
          <w:b w:val="0"/>
          <w:i w:val="0"/>
        </w:rPr>
        <w:t>4. Văn phòng và các phòng ban chuyên môn nghiệp vụ có chức năng tham mưu, giúp việc cho Tổng giám đốc Công ty trong quản lý, điều hành công việc. Bộ máy giúp việc được tổ chức phù hợp với cơ chế quản lý và phương hướng phát triển của Công ty.</w:t>
      </w:r>
    </w:p>
    <w:p>
      <w:r>
        <w:rPr>
          <w:b/>
          <w:i w:val="0"/>
        </w:rPr>
        <w:t>Điều 13.</w:t>
      </w:r>
      <w:r>
        <w:rPr>
          <w:b w:val="0"/>
          <w:i w:val="0"/>
        </w:rPr>
        <w:t xml:space="preserve"> Nhiệm vụ và quyền hạn của Tổng giám đốc Công ty.</w:t>
      </w:r>
    </w:p>
    <w:p>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r>
        <w:rPr>
          <w:b w:val="0"/>
          <w:i w:val="0"/>
        </w:rPr>
        <w:t>2. Xây dựng dự án đầu tư phát triển, kế hoạch dài hạn và hàng năm của Công ty, phương án đầu tư, liên doanh, đề án tổ chức quản lý Công ty trình Bộ Công nghiệp phê duyệt.</w:t>
      </w:r>
    </w:p>
    <w:p>
      <w:r>
        <w:rPr>
          <w:b w:val="0"/>
          <w:i w:val="0"/>
        </w:rPr>
        <w:t>3. Tổ chức bộ máy quản lý, điều hành các hoạt động của Công ty và các đơn vị trực thuộc.</w:t>
      </w:r>
    </w:p>
    <w:p>
      <w:r>
        <w:rPr>
          <w:b w:val="0"/>
          <w:i w:val="0"/>
        </w:rPr>
        <w:t>4. Xây dựng và ban hành các định mức kinh tế - kỹ thuật, tiêu chuẩn sản phẩm, dịch vụ, đơn giá tiền lương phù hợp với quy định của Nhà nước.</w:t>
      </w:r>
    </w:p>
    <w:p>
      <w:r>
        <w:rPr>
          <w:b w:val="0"/>
          <w:i w:val="0"/>
        </w:rPr>
        <w:t>5. Ban hành quy chế, quy định về tiền lương, tiền thưởng, lao động, kỷ luật phù hợp với các quy định hiện hành của Nhà nước để áp dụng trong Công ty.</w:t>
      </w:r>
    </w:p>
    <w:p>
      <w:r>
        <w:rPr>
          <w:b w:val="0"/>
          <w:i w:val="0"/>
        </w:rPr>
        <w:t>6. Quyết định giá mua, giá bán sản phẩm và dịch vụ phù hợp với qui định của Nhà nước và Bộ Công nghiệp trên nguyên tắc bảo toàn vốn và kinh doanh có hiệu quả.</w:t>
      </w:r>
    </w:p>
    <w:p>
      <w:r>
        <w:rPr>
          <w:b w:val="0"/>
          <w:i w:val="0"/>
        </w:rPr>
        <w:t>7. Trình Bộ trưởng Bộ Công nghiệp bổ nhiệm, miễn nhiệm, điều động, khen thưởng, kỷ luật Giám đốc điều hành và Kế toán trưởng Công ty.</w:t>
      </w:r>
    </w:p>
    <w:p>
      <w:r>
        <w:rPr>
          <w:b w:val="0"/>
          <w:i w:val="0"/>
        </w:rPr>
        <w:t>8. Quyết định bổ nhiệm, miễn nhiệm, điều động, khen thưởng, kỷ luật trưởng, phó phòng, ban chuyên môn nghiệp vụ, trưởng, phó các đơn vị trực thuộc và các chức danh tương đương của Công ty và các quyền khác của người sử dụng lao động theo quy định của Bộ Luật lao động.</w:t>
      </w:r>
    </w:p>
    <w:p>
      <w:r>
        <w:rPr>
          <w:b w:val="0"/>
          <w:i w:val="0"/>
        </w:rPr>
        <w:t>9. Báo cáo Bộ Công nghiệp, các cơ quan Nhà nước có thẩm quyền về kết quả sản xuất kinh doanh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val="0"/>
          <w:i w:val="0"/>
        </w:rPr>
        <w:t>11. Các quyền khác theo uỷ quyền và phân cấp của Bộ Công nghiệp.</w:t>
      </w:r>
    </w:p>
    <w:p>
      <w:r>
        <w:rPr>
          <w:b/>
          <w:i w:val="0"/>
        </w:rPr>
        <w:t>Chương IV</w:t>
      </w:r>
    </w:p>
    <w:p>
      <w:r>
        <w:rPr>
          <w:b/>
          <w:i w:val="0"/>
        </w:rPr>
        <w:t xml:space="preserve">QUẢN LÝ PHẦN VỐN CỦA CÔNG TY Ở CÁC DOANH NGHIỆP KHÁC </w:t>
      </w:r>
    </w:p>
    <w:p>
      <w:r>
        <w:rPr>
          <w:b/>
          <w:i w:val="0"/>
        </w:rPr>
        <w:t>VÀ CÁC DOANH NGHIỆP LIÊN DOANH</w:t>
      </w:r>
    </w:p>
    <w:p>
      <w:r>
        <w:rPr>
          <w:b/>
          <w:i w:val="0"/>
        </w:rPr>
        <w:t>MỤC I</w:t>
      </w:r>
    </w:p>
    <w:p>
      <w:r>
        <w:rPr>
          <w:b/>
          <w:i w:val="0"/>
        </w:rPr>
        <w:t>QUẢN LÝ PHẦN VỐN CỦA CÔNG TY Ở CÁC DOANH NGHIỆP KHÁC</w:t>
      </w:r>
    </w:p>
    <w:p>
      <w:r>
        <w:br/>
      </w:r>
      <w:r>
        <w:rPr>
          <w:b/>
          <w:i w:val="0"/>
        </w:rPr>
        <w:t>Điều</w:t>
      </w:r>
      <w:r>
        <w:rPr>
          <w:b w:val="0"/>
          <w:i w:val="0"/>
        </w:rPr>
        <w:t xml:space="preserve"> </w:t>
      </w:r>
      <w:r>
        <w:rPr>
          <w:b/>
          <w:i w:val="0"/>
        </w:rPr>
        <w:t>14.</w:t>
      </w:r>
      <w:r>
        <w:rPr>
          <w:b w:val="0"/>
          <w:i w:val="0"/>
        </w:rPr>
        <w:t xml:space="preserve"> Tổng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15.</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3. Thực hiện chế độ báo cáo và chịu trách nhiệm trước Tổng giám đốc Công ty về phần vốn góp của Công ty ở các doanh nghiệp đó.</w:t>
      </w:r>
    </w:p>
    <w:p>
      <w:r>
        <w:rPr>
          <w:b/>
          <w:i w:val="0"/>
        </w:rPr>
        <w:t>MỤC II</w:t>
      </w:r>
    </w:p>
    <w:p>
      <w:r>
        <w:rPr>
          <w:b/>
          <w:i w:val="0"/>
        </w:rPr>
        <w:t xml:space="preserve">QUẢN LÝ PHẦN VỐN CỦA CÔNG TY Ở CÁC DOANH NGHIỆP LIÊN DOANH </w:t>
      </w:r>
    </w:p>
    <w:p>
      <w:r>
        <w:rPr>
          <w:b/>
          <w:i w:val="0"/>
        </w:rPr>
        <w:t>Điều 16.</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r>
        <w:br/>
      </w:r>
      <w:r>
        <w:rPr>
          <w:b w:val="0"/>
          <w:i w:val="0"/>
        </w:rPr>
        <w:t>Công ty thực hiện mọi quyền, nghĩa vụ và trách nhiệm đối với các liên doanh này theo quy định của pháp luật và hợp đồng đã ký kết.</w:t>
      </w:r>
    </w:p>
    <w:p>
      <w:r>
        <w:rPr>
          <w:b/>
          <w:i w:val="0"/>
        </w:rPr>
        <w:t>Chương V</w:t>
      </w:r>
    </w:p>
    <w:p>
      <w:r>
        <w:rPr>
          <w:b/>
          <w:i w:val="0"/>
        </w:rPr>
        <w:t>TẬP THỂ NGƯỜI LAO ĐỘNG TẠI CÔNG TY</w:t>
      </w:r>
    </w:p>
    <w:p>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r>
        <w:rPr>
          <w:b w:val="0"/>
          <w:i w:val="0"/>
        </w:rPr>
        <w:t>1. Tham gia thảo luận, xây dựng hoặc bổ sung sửa đổi thoả ước lao đông tập thể để người đại diện tập thể lao động thương lượng và ký kết với Tổng giám đốc Công ty.</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r>
        <w:rPr>
          <w:b w:val="0"/>
          <w:i w:val="0"/>
        </w:rPr>
        <w:t>4. Các quyền lợi khác theo quy định của Luật Công đoàn.</w:t>
      </w:r>
    </w:p>
    <w:p>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r>
        <w:rPr>
          <w:b/>
          <w:i w:val="0"/>
        </w:rPr>
        <w:t>Chương VI</w:t>
      </w:r>
    </w:p>
    <w:p>
      <w:r>
        <w:rPr>
          <w:b/>
          <w:i w:val="0"/>
        </w:rPr>
        <w:t xml:space="preserve">CÁC XÍ NGHIỆP TRỰC THUỘC CÔNG TY </w:t>
      </w:r>
    </w:p>
    <w:p>
      <w:r>
        <w:rPr>
          <w:b/>
          <w:i w:val="0"/>
        </w:rPr>
        <w:t>Điều 19</w:t>
      </w:r>
      <w:r>
        <w:rPr>
          <w:b w:val="0"/>
          <w:i w:val="0"/>
        </w:rPr>
        <w:t>:</w:t>
      </w:r>
    </w:p>
    <w:p>
      <w:r>
        <w:rPr>
          <w:b w:val="0"/>
          <w:i w:val="0"/>
        </w:rPr>
        <w:t>1. Công ty có các Xí nghiệp trực thuộc hoạt động trên nguyên tắc hạch toán phụ thuộc theo Quy chế tổ chức và hoạt động của Xí nghiệp do Công ty ban hành và theo phân cấp, uỷ quyền của Tổng giám đốc Công ty.</w:t>
      </w:r>
    </w:p>
    <w:p>
      <w:r>
        <w:rPr>
          <w:b w:val="0"/>
          <w:i w:val="0"/>
        </w:rPr>
        <w:t>2. Giám đốc xí nghiệp do Tổng giám đốc Công ty bổ nhiệm, miễn nhiệm, điều động, khen thưởng, kỷ luật và chịu trách nhiệm trước Tổng giám đốc và pháp luật về toàn bộ hoạt động sản xuất kinh doanh, các trang thiết bị máy móc, nhà xưởng, lao động, chất lượng sản phẩm do Xí nghiệp quản lý.</w:t>
      </w:r>
    </w:p>
    <w:p>
      <w:r>
        <w:rPr>
          <w:b w:val="0"/>
          <w:i w:val="0"/>
        </w:rPr>
        <w:t>3. Xí nghiệp thực hiện chế độ báo cáo, kiểm kê định kỳ theo quy định của Công ty.</w:t>
      </w:r>
    </w:p>
    <w:p>
      <w:r>
        <w:rPr>
          <w:b w:val="0"/>
          <w:i w:val="0"/>
        </w:rPr>
        <w:t>4. Xí nghiệp được mở tài khoản chuyên thu, chuyên chi tại ngân hàng nơi Xí nghiệp đặt trụ sở và có con dấu riêng để giao dịch hoạt động theo Quy chế của Xí nghiệp, phân cấp và uỷ quyền của Tổng giám đốc Công ty.</w:t>
      </w:r>
    </w:p>
    <w:p>
      <w:r>
        <w:rPr>
          <w:b w:val="0"/>
          <w:i/>
        </w:rPr>
        <w:t>(Danh sách các đơn vị trực thuộc Công ty tại Phụ lục kèm theo Điều lệ).</w:t>
      </w:r>
    </w:p>
    <w:p>
      <w:r>
        <w:rPr>
          <w:b/>
          <w:i w:val="0"/>
        </w:rPr>
        <w:t>Chương VII</w:t>
      </w:r>
    </w:p>
    <w:p>
      <w:r>
        <w:rPr>
          <w:b/>
          <w:i w:val="0"/>
        </w:rPr>
        <w:t>TÀI CHÍNH CỦA CÔNG TY</w:t>
      </w:r>
    </w:p>
    <w:p>
      <w:r>
        <w:br/>
      </w:r>
      <w:r>
        <w:rPr>
          <w:b/>
          <w:i w:val="0"/>
        </w:rPr>
        <w:t>Điều 20.</w:t>
      </w:r>
    </w:p>
    <w:p>
      <w:r>
        <w:rPr>
          <w:b w:val="0"/>
          <w:i w:val="0"/>
        </w:rPr>
        <w:t>Công ty thực hiện chế độ hạch toán độc lập, tự chủ tài chính trong kinh doanh phù hợp với Luật Doanh nghiệp Nhà nước, các quy định khác của pháp luật và Điều lệ của Công ty.</w:t>
      </w:r>
    </w:p>
    <w:p>
      <w:r>
        <w:br/>
      </w:r>
      <w:r>
        <w:rPr>
          <w:b/>
          <w:i w:val="0"/>
        </w:rPr>
        <w:t xml:space="preserve">Điều 21. </w:t>
      </w:r>
    </w:p>
    <w:p>
      <w:r>
        <w:rPr>
          <w:b w:val="0"/>
          <w:i w:val="0"/>
        </w:rPr>
        <w:t>1. Vốn điều lệ của Công ty gồm có:</w:t>
      </w:r>
    </w:p>
    <w:p>
      <w:r>
        <w:rPr>
          <w:b w:val="0"/>
          <w:i w:val="0"/>
        </w:rPr>
        <w:t>a) Vốn được Nhà nước giao tại thời điểm thành lập Công ty.</w:t>
      </w:r>
    </w:p>
    <w:p>
      <w:r>
        <w:rPr>
          <w:b w:val="0"/>
          <w:i w:val="0"/>
        </w:rPr>
        <w:t>b) Vốn Nhà nước đầu tư bổ sung cho Công ty.</w:t>
      </w:r>
    </w:p>
    <w:p>
      <w:r>
        <w:rPr>
          <w:b w:val="0"/>
          <w:i w:val="0"/>
        </w:rPr>
        <w:t>c) Phần lợi nhuận sau thuế được trích bổ sung theo quy định hiện hành.</w:t>
      </w:r>
    </w:p>
    <w:p>
      <w:r>
        <w:rPr>
          <w:b w:val="0"/>
          <w:i w:val="0"/>
        </w:rPr>
        <w:t>d) Các nguồn vốn khác (nếu có)</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22.</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Tổng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đều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23.</w:t>
      </w:r>
    </w:p>
    <w:p>
      <w:r>
        <w:rPr>
          <w:b w:val="0"/>
          <w:i w:val="0"/>
        </w:rPr>
        <w:t>Tự chủ về tài chính của Công ty:</w:t>
      </w:r>
    </w:p>
    <w:p>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3. Trách nhiệm vật chất của Công ty trong các mối quan hệ kinh doanh và trong quan hệ dân sự được giới hạn ở mức vốn điều lệ Công ty tại thời điểm công bố gần nhất.</w:t>
      </w:r>
    </w:p>
    <w:p>
      <w:r>
        <w:rPr>
          <w:b/>
          <w:i w:val="0"/>
        </w:rPr>
        <w:t>Chương VIII</w:t>
      </w:r>
    </w:p>
    <w:p>
      <w:r>
        <w:rPr>
          <w:b/>
          <w:i w:val="0"/>
        </w:rPr>
        <w:t xml:space="preserve">MỐI QUAN HỆ GIỮA CÔNG TY VỚI CÁC CƠ QUAN NHÀ NƯỚC VÀ CHÍNH QUYỀN ĐỊA PHƯƠNG </w:t>
      </w:r>
    </w:p>
    <w:p>
      <w:r>
        <w:rPr>
          <w:b/>
          <w:i w:val="0"/>
        </w:rPr>
        <w:t>Điều 24.</w:t>
      </w:r>
    </w:p>
    <w:p>
      <w:r>
        <w:rPr>
          <w:b w:val="0"/>
          <w:i w:val="0"/>
        </w:rPr>
        <w:t>Công ty chịu sự kiểm tra, giám sát của Bộ Công nghiệp và các cơ quan quản lý Nhà nước theo lĩnh vực thuộc chức năng đã được pháp luật quy định như sau:</w:t>
      </w:r>
    </w:p>
    <w:p>
      <w:r>
        <w:rPr>
          <w:b w:val="0"/>
          <w:i w:val="0"/>
        </w:rPr>
        <w:t>1. Chấp hành pháp luật, thực hiện các quy định của Chính phủ và Bộ Công nghiệp có liên quan đến Công ty.</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4. Tuân thủ các quy định của Nhà nước và Bộ Công nghiệp về công tác tổ chức và cán bộ gồm: thành lập, tách, nhập, tổ chức lại, giải thể; phê duyệt và sửa đổi, bổ sung Điều lệ Công ty; bổ nhiệm, miễn nhiệm, điều động, khen thưởng, kỷ luật Tổng giám đốc, Giám đốc điều hành và Kế toán trưởng Công ty.</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25.</w:t>
      </w:r>
    </w:p>
    <w:p>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Chương IX</w:t>
      </w:r>
    </w:p>
    <w:p>
      <w:r>
        <w:rPr>
          <w:b/>
          <w:i w:val="0"/>
        </w:rPr>
        <w:t>TỔ CHỨC LẠI, GIẢI THỂ, PHÁ SẢN CÔNG TY</w:t>
      </w:r>
    </w:p>
    <w:p>
      <w:r>
        <w:rPr>
          <w:b/>
          <w:i w:val="0"/>
        </w:rPr>
        <w:t>Điều 26.</w:t>
      </w:r>
      <w:r>
        <w:rPr>
          <w:b w:val="0"/>
          <w:i w:val="0"/>
        </w:rPr>
        <w:t xml:space="preserve"> Bộ trưởng Bộ Công nghiệp xem xét và quyết định việc tổ chức lại, tách, nhập, giải thể Công ty.</w:t>
      </w:r>
    </w:p>
    <w:p>
      <w:r>
        <w:rPr>
          <w:b/>
          <w:i w:val="0"/>
        </w:rPr>
        <w:t>Điều 27.</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w:t>
      </w:r>
    </w:p>
    <w:p>
      <w:r>
        <w:rPr>
          <w:b/>
          <w:i w:val="0"/>
        </w:rPr>
        <w:t>Chương X</w:t>
      </w:r>
    </w:p>
    <w:p>
      <w:r>
        <w:rPr>
          <w:b/>
          <w:i w:val="0"/>
        </w:rPr>
        <w:t>ĐIỀU KHOẢN THI HÀNH</w:t>
      </w:r>
    </w:p>
    <w:p>
      <w:r>
        <w:rPr>
          <w:b/>
          <w:i w:val="0"/>
        </w:rPr>
        <w:t>Điều 28.</w:t>
      </w:r>
      <w:r>
        <w:rPr>
          <w:b w:val="0"/>
          <w:i w:val="0"/>
        </w:rPr>
        <w:t xml:space="preserve"> Điều lệ này gồm 10 chương 29 điều, được áp dụng cho Công ty Bóng đèn Điện Quang. Tất cả các cá nhân và đơn vị thuộc Công ty Bóng đèn Điện Quang chịu trách nhiệm thi hành Điều lệ này</w:t>
      </w:r>
    </w:p>
    <w:p>
      <w:r>
        <w:rPr>
          <w:b/>
          <w:i w:val="0"/>
        </w:rPr>
        <w:t>Điều 29.</w:t>
      </w:r>
      <w:r>
        <w:rPr>
          <w:b w:val="0"/>
          <w:i w:val="0"/>
        </w:rPr>
        <w:t xml:space="preserve"> Trường hợp cần bổ sung, sửa đổi Điều lệ, Tổng giám đốc Công ty trình Bộ trưởng Bộ Công nghiệp phê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