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1095/2004/QĐ-UB Về việc ban hành quy chế phối hợp công tác giữa các cơ quan chức năng hoạt động tại các Cửa khẩu phụ trên tuyến biên giới Việt Nam - Lào thuộc địa phận tỉnh Quảng Trị</w:t>
      </w:r>
    </w:p>
    <w:p>
      <w:r>
        <w:rPr>
          <w:b w:val="0"/>
          <w:i w:val="0"/>
        </w:rPr>
        <w:br/>
      </w:r>
      <w:r>
        <w:rPr>
          <w:b w:val="0"/>
          <w:i w:val="0"/>
        </w:rPr>
        <w:br/>
      </w:r>
      <w:r>
        <w:rPr>
          <w:b/>
          <w:i w:val="0"/>
        </w:rPr>
        <w:t>UỶ BAN NHÂN DÂN</w:t>
      </w:r>
      <w:r>
        <w:br/>
      </w:r>
      <w:r>
        <w:rPr>
          <w:b/>
          <w:i w:val="0"/>
        </w:rPr>
        <w:br/>
        <w:t xml:space="preserve">       TỈNH QUẢNG TRỊ</w:t>
      </w:r>
      <w:r>
        <w:rPr>
          <w:b w:val="0"/>
          <w:i w:val="0"/>
        </w:rPr>
        <w:br/>
      </w:r>
      <w:r>
        <w:rPr>
          <w:b/>
          <w:i w:val="0"/>
        </w:rPr>
        <w:t>_____________</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w:t>
      </w:r>
      <w:r>
        <w:rPr>
          <w:b w:val="0"/>
          <w:i w:val="0"/>
        </w:rPr>
        <w:br/>
      </w:r>
      <w:r>
        <w:rPr>
          <w:b w:val="0"/>
          <w:i w:val="0"/>
        </w:rPr>
        <w:br/>
      </w:r>
    </w:p>
    <w:p>
      <w:r>
        <w:rPr>
          <w:b w:val="0"/>
          <w:i w:val="0"/>
        </w:rPr>
        <w:br/>
      </w:r>
      <w:r>
        <w:rPr>
          <w:b/>
          <w:i w:val="0"/>
        </w:rPr>
        <w:t>UỶ BAN NHÂN DÂN</w:t>
      </w:r>
      <w:r>
        <w:br/>
      </w:r>
      <w:r>
        <w:rPr>
          <w:b/>
          <w:i w:val="0"/>
        </w:rPr>
        <w:br/>
        <w:t xml:space="preserve">       TỈNH QUẢNG TRỊ</w:t>
      </w:r>
      <w:r>
        <w:rPr>
          <w:b w:val="0"/>
          <w:i w:val="0"/>
        </w:rPr>
        <w:br/>
      </w:r>
      <w:r>
        <w:rPr>
          <w:b/>
          <w:i w:val="0"/>
        </w:rPr>
        <w:t>_____________</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w:t>
      </w:r>
      <w:r>
        <w:rPr>
          <w:b w:val="0"/>
          <w:i w:val="0"/>
        </w:rPr>
        <w:br/>
      </w:r>
    </w:p>
    <w:p>
      <w:r>
        <w:rPr>
          <w:b w:val="0"/>
          <w:i w:val="0"/>
        </w:rPr>
        <w:br/>
      </w:r>
      <w:r>
        <w:rPr>
          <w:b w:val="0"/>
          <w:i w:val="0"/>
        </w:rPr>
        <w:br/>
      </w:r>
      <w:r>
        <w:rPr>
          <w:b w:val="0"/>
          <w:i w:val="0"/>
        </w:rPr>
        <w:t xml:space="preserve">                  Số: 1095/2004/QĐ-UB</w:t>
      </w:r>
      <w:r>
        <w:rPr>
          <w:b w:val="0"/>
          <w:i w:val="0"/>
        </w:rPr>
        <w:br/>
      </w:r>
      <w:r>
        <w:rPr>
          <w:b w:val="0"/>
          <w:i w:val="0"/>
        </w:rPr>
        <w:br/>
      </w:r>
      <w:r>
        <w:rPr>
          <w:b w:val="0"/>
          <w:i w:val="0"/>
        </w:rPr>
        <w:br/>
      </w:r>
      <w:r>
        <w:rPr>
          <w:b w:val="0"/>
          <w:i/>
        </w:rPr>
        <w:t xml:space="preserve">               Đông Hà</w:t>
      </w:r>
      <w:r>
        <w:rPr>
          <w:b w:val="0"/>
          <w:i w:val="0"/>
        </w:rPr>
        <w:t>, ngày 27 tháng 4 năm 2004</w:t>
      </w:r>
      <w:r>
        <w:rPr>
          <w:b w:val="0"/>
          <w:i w:val="0"/>
        </w:rPr>
        <w:br/>
      </w:r>
      <w:r>
        <w:rPr>
          <w:b w:val="0"/>
          <w:i w:val="0"/>
        </w:rPr>
        <w:br/>
      </w:r>
    </w:p>
    <w:p>
      <w:r>
        <w:rPr>
          <w:b w:val="0"/>
          <w:i w:val="0"/>
        </w:rPr>
        <w:br/>
      </w:r>
      <w:r>
        <w:rPr>
          <w:b w:val="0"/>
          <w:i w:val="0"/>
        </w:rPr>
        <w:t xml:space="preserve">                  Số: 1095/2004/QĐ-UB</w:t>
      </w:r>
      <w:r>
        <w:rPr>
          <w:b w:val="0"/>
          <w:i w:val="0"/>
        </w:rPr>
        <w:br/>
      </w:r>
    </w:p>
    <w:p>
      <w:r>
        <w:rPr>
          <w:b w:val="0"/>
          <w:i w:val="0"/>
        </w:rPr>
        <w:br/>
      </w:r>
      <w:r>
        <w:rPr>
          <w:b w:val="0"/>
          <w:i/>
        </w:rPr>
        <w:t xml:space="preserve">               Đông Hà</w:t>
      </w:r>
      <w:r>
        <w:rPr>
          <w:b w:val="0"/>
          <w:i w:val="0"/>
        </w:rPr>
        <w:t>, ngày 27 tháng 4 năm 2004</w:t>
      </w:r>
      <w:r>
        <w:rPr>
          <w:b w:val="0"/>
          <w:i w:val="0"/>
        </w:rPr>
        <w:br/>
      </w:r>
    </w:p>
    <w:p>
      <w:pPr>
        <w:jc w:val="center"/>
      </w:pPr>
      <w:r>
        <w:rPr>
          <w:b/>
          <w:i w:val="0"/>
        </w:rPr>
        <w:t>QUYẾT ĐỊNH CỦA UBND TỈNH QUẢNG TRỊ</w:t>
      </w:r>
      <w:r>
        <w:br/>
      </w:r>
      <w:r>
        <w:rPr>
          <w:b/>
          <w:i w:val="0"/>
        </w:rPr>
        <w:br/>
        <w:t xml:space="preserve">     Về việc ban hành quy chế phối hợp công tác</w:t>
      </w:r>
      <w:r>
        <w:br/>
      </w:r>
      <w:r>
        <w:rPr>
          <w:b/>
          <w:i w:val="0"/>
        </w:rPr>
        <w:br/>
        <w:t xml:space="preserve">     giữa các cơ quan chức năng hoạt động tại các Cửa khẩu phụ</w:t>
      </w:r>
      <w:r>
        <w:br/>
      </w:r>
      <w:r>
        <w:rPr>
          <w:b/>
          <w:i w:val="0"/>
        </w:rPr>
        <w:br/>
        <w:t xml:space="preserve">     trên tuyến biên giới Việt Nam - Lào thuộc địa phận tỉnh Quảng Trị.</w:t>
      </w:r>
    </w:p>
    <w:p>
      <w:pPr>
        <w:jc w:val="center"/>
      </w:pPr>
      <w:r>
        <w:rPr>
          <w:b/>
          <w:i w:val="0"/>
        </w:rPr>
        <w:t>_________________</w:t>
      </w:r>
    </w:p>
    <w:p>
      <w:pPr>
        <w:jc w:val="center"/>
      </w:pPr>
      <w:r>
        <w:rPr>
          <w:b/>
          <w:i w:val="0"/>
        </w:rPr>
        <w:t>ỦY BAN NHÂN DÂN TỈNH QUẢNG TRỊ</w:t>
      </w:r>
    </w:p>
    <w:p>
      <w:r>
        <w:rPr>
          <w:b w:val="0"/>
          <w:i/>
        </w:rPr>
        <w:t>Căn cứ Luật tổ chức HĐND và UBND ngày 26/11/2003;</w:t>
      </w:r>
    </w:p>
    <w:p>
      <w:r>
        <w:rPr>
          <w:b w:val="0"/>
          <w:i/>
        </w:rPr>
        <w:t>Căn cứ khoản 6 của Hiệp định về Quy chế biên giới Quốc gia giữa nước CHXHCN Việt Nam và nước CHDCND Lào, ký ngày 02/3/1990;</w:t>
      </w:r>
    </w:p>
    <w:p>
      <w:r>
        <w:rPr>
          <w:b w:val="0"/>
          <w:i w:val="0"/>
        </w:rPr>
        <w:t>Xét đề nghị của Chánh Văn phòng UBND tỉnh, BCH Bộ đội Biên phòng tỉnh, Cục Hải quan tỉnh,</w:t>
      </w:r>
    </w:p>
    <w:p>
      <w:pPr>
        <w:jc w:val="center"/>
      </w:pPr>
      <w:r>
        <w:rPr>
          <w:b/>
          <w:i w:val="0"/>
        </w:rPr>
        <w:t>QUYẾT ĐỊNH</w:t>
      </w:r>
    </w:p>
    <w:p>
      <w:r>
        <w:rPr>
          <w:b/>
          <w:i w:val="0"/>
        </w:rPr>
        <w:t xml:space="preserve">Điều 1: </w:t>
      </w:r>
      <w:r>
        <w:rPr>
          <w:b w:val="0"/>
          <w:i w:val="0"/>
        </w:rPr>
        <w:t>Ban hành kèm theo quyết định này "Quy chế phối hợp công tác giữa các cơ quan chức năng hoạt động tại các cửa khẩu phụ trên tuyến biên giới Việt Nam - Lào thuộc địa phận tỉnh Quảng Trị".</w:t>
      </w:r>
    </w:p>
    <w:p>
      <w:r>
        <w:rPr>
          <w:b/>
          <w:i w:val="0"/>
        </w:rPr>
        <w:t xml:space="preserve">Điều 2: </w:t>
      </w:r>
      <w:r>
        <w:rPr>
          <w:b w:val="0"/>
          <w:i w:val="0"/>
        </w:rPr>
        <w:t>Quyết định này có hiệu lực kể từ ngày ký.</w:t>
      </w:r>
    </w:p>
    <w:p>
      <w:r>
        <w:rPr>
          <w:b w:val="0"/>
          <w:i w:val="0"/>
        </w:rPr>
        <w:t>Chánh văn phòng UBND tỉnh, Chỉ huy trưởng BĐBP tỉnh, Cục trưởng Cục Hải quan tỉnh, Giám đốc các sở, Thủ trưởng các Ban, Ngành và Chủ tịch UBND địa phương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i w:val="0"/>
              </w:rPr>
              <w:t>:</w:t>
            </w:r>
            <w:r>
              <w:rPr>
                <w:b w:val="0"/>
                <w:i w:val="0"/>
              </w:rPr>
              <w:br/>
            </w:r>
            <w:r>
              <w:rPr>
                <w:b w:val="0"/>
                <w:i w:val="0"/>
              </w:rPr>
              <w:br/>
            </w:r>
            <w:r>
              <w:rPr>
                <w:b w:val="0"/>
                <w:i w:val="0"/>
              </w:rPr>
              <w:br/>
            </w:r>
            <w:r>
              <w:rPr>
                <w:b w:val="0"/>
                <w:i w:val="0"/>
              </w:rPr>
              <w:t>Như Điều 2</w:t>
            </w:r>
            <w:r>
              <w:rPr>
                <w:b w:val="0"/>
                <w:i w:val="0"/>
              </w:rPr>
              <w:br/>
            </w:r>
            <w:r>
              <w:rPr>
                <w:b w:val="0"/>
                <w:i w:val="0"/>
              </w:rPr>
              <w:br/>
            </w:r>
            <w:r>
              <w:rPr>
                <w:b w:val="0"/>
                <w:i w:val="0"/>
              </w:rPr>
              <w:t>Ban Biên giới Bộ Ngoại giao: b/c</w:t>
            </w:r>
            <w:r>
              <w:rPr>
                <w:b w:val="0"/>
                <w:i w:val="0"/>
              </w:rPr>
              <w:br/>
            </w:r>
            <w:r>
              <w:rPr>
                <w:b w:val="0"/>
                <w:i w:val="0"/>
              </w:rPr>
              <w:br/>
            </w:r>
            <w:r>
              <w:rPr>
                <w:b w:val="0"/>
                <w:i w:val="0"/>
              </w:rPr>
              <w:t>Bộ Tư lệnh BĐBP: b/c</w:t>
            </w:r>
            <w:r>
              <w:rPr>
                <w:b w:val="0"/>
                <w:i w:val="0"/>
              </w:rPr>
              <w:br/>
            </w:r>
            <w:r>
              <w:rPr>
                <w:b w:val="0"/>
                <w:i w:val="0"/>
              </w:rPr>
              <w:br/>
            </w:r>
            <w:r>
              <w:rPr>
                <w:b w:val="0"/>
                <w:i w:val="0"/>
              </w:rPr>
              <w:t>Tổng cục Hải quan: b/c</w:t>
            </w:r>
            <w:r>
              <w:rPr>
                <w:b w:val="0"/>
                <w:i w:val="0"/>
              </w:rPr>
              <w:br/>
            </w:r>
            <w:r>
              <w:rPr>
                <w:b w:val="0"/>
                <w:i w:val="0"/>
              </w:rPr>
              <w:br/>
            </w:r>
            <w:r>
              <w:rPr>
                <w:b w:val="0"/>
                <w:i w:val="0"/>
              </w:rPr>
              <w:t>Thường vụ Tỉnh ủy: b/c</w:t>
            </w:r>
            <w:r>
              <w:rPr>
                <w:b w:val="0"/>
                <w:i w:val="0"/>
              </w:rPr>
              <w:br/>
            </w:r>
            <w:r>
              <w:rPr>
                <w:b w:val="0"/>
                <w:i w:val="0"/>
              </w:rPr>
              <w:br/>
            </w:r>
            <w:r>
              <w:rPr>
                <w:b w:val="0"/>
                <w:i w:val="0"/>
              </w:rPr>
              <w:t>Thường trực HĐND tinh: b/c</w:t>
            </w:r>
            <w:r>
              <w:rPr>
                <w:b w:val="0"/>
                <w:i w:val="0"/>
              </w:rPr>
              <w:br/>
            </w:r>
          </w:p>
        </w:tc>
        <w:tc>
          <w:tcPr>
            <w:tcW w:type="dxa" w:w="4320"/>
          </w:tcPr>
          <w:p>
            <w:r>
              <w:rPr>
                <w:b/>
                <w:i w:val="0"/>
              </w:rPr>
              <w:t>TM/UBND TỈNH QUẢNG TRỊ</w:t>
            </w:r>
            <w:r>
              <w:br/>
            </w:r>
            <w:r>
              <w:rPr>
                <w:b/>
                <w:i w:val="0"/>
              </w:rPr>
              <w:br/>
              <w:t xml:space="preserve">        CHỦ TỊCH</w:t>
            </w:r>
            <w:r>
              <w:br/>
            </w:r>
            <w:r>
              <w:br/>
            </w:r>
            <w:r>
              <w:br/>
            </w:r>
            <w:r>
              <w:rPr>
                <w:b/>
                <w:i/>
              </w:rPr>
              <w:t>(đã ký)</w:t>
            </w:r>
            <w:r>
              <w:br/>
            </w:r>
            <w:r>
              <w:br/>
            </w:r>
            <w:r>
              <w:rPr>
                <w:b/>
                <w:i w:val="0"/>
              </w:rPr>
              <w:br/>
              <w:t xml:space="preserve">        Lê Hữu Phúc</w:t>
            </w:r>
          </w:p>
        </w:tc>
      </w:tr>
    </w:tbl>
    <w:p>
      <w:r>
        <w:rPr>
          <w:b w:val="0"/>
          <w:i w:val="0"/>
        </w:rPr>
        <w:br/>
      </w:r>
      <w:r>
        <w:rPr>
          <w:b w:val="0"/>
          <w:i w:val="0"/>
        </w:rPr>
        <w:br/>
      </w:r>
      <w:r>
        <w:rPr>
          <w:b/>
          <w:i w:val="0"/>
        </w:rPr>
        <w:t>UỶ BAN NHÂN DÂN</w:t>
      </w:r>
      <w:r>
        <w:br/>
      </w:r>
      <w:r>
        <w:rPr>
          <w:b/>
          <w:i w:val="0"/>
        </w:rPr>
        <w:br/>
        <w:t xml:space="preserve">       TỈNH QUẢNG TRỊ</w:t>
      </w:r>
      <w:r>
        <w:rPr>
          <w:b w:val="0"/>
          <w:i w:val="0"/>
        </w:rPr>
        <w:br/>
      </w:r>
      <w:r>
        <w:rPr>
          <w:b/>
          <w:i w:val="0"/>
        </w:rPr>
        <w:t>__________</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__________________</w:t>
      </w:r>
      <w:r>
        <w:rPr>
          <w:b w:val="0"/>
          <w:i w:val="0"/>
        </w:rPr>
        <w:br/>
      </w:r>
      <w:r>
        <w:rPr>
          <w:b w:val="0"/>
          <w:i w:val="0"/>
        </w:rPr>
        <w:br/>
      </w:r>
    </w:p>
    <w:p>
      <w:r>
        <w:rPr>
          <w:b w:val="0"/>
          <w:i w:val="0"/>
        </w:rPr>
        <w:br/>
      </w:r>
      <w:r>
        <w:rPr>
          <w:b/>
          <w:i w:val="0"/>
        </w:rPr>
        <w:t>UỶ BAN NHÂN DÂN</w:t>
      </w:r>
      <w:r>
        <w:br/>
      </w:r>
      <w:r>
        <w:rPr>
          <w:b/>
          <w:i w:val="0"/>
        </w:rPr>
        <w:br/>
        <w:t xml:space="preserve">       TỈNH QUẢNG TRỊ</w:t>
      </w:r>
      <w:r>
        <w:rPr>
          <w:b w:val="0"/>
          <w:i w:val="0"/>
        </w:rPr>
        <w:br/>
      </w:r>
      <w:r>
        <w:rPr>
          <w:b/>
          <w:i w:val="0"/>
        </w:rPr>
        <w:t>__________</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__________________</w:t>
      </w:r>
      <w:r>
        <w:rPr>
          <w:b w:val="0"/>
          <w:i w:val="0"/>
        </w:rPr>
        <w:br/>
      </w:r>
    </w:p>
    <w:p>
      <w:pPr>
        <w:jc w:val="center"/>
      </w:pPr>
      <w:r>
        <w:rPr>
          <w:b/>
          <w:i w:val="0"/>
        </w:rPr>
        <w:t>QUY CHẾ</w:t>
      </w:r>
    </w:p>
    <w:p>
      <w:pPr>
        <w:jc w:val="center"/>
      </w:pPr>
      <w:r>
        <w:rPr>
          <w:b/>
          <w:i w:val="0"/>
        </w:rPr>
        <w:t>PHỐI HỢP CÔNG TÁC GIỮA CÁC co QUAN CHỨC NÀNG</w:t>
      </w:r>
      <w:r>
        <w:br/>
      </w:r>
      <w:r>
        <w:rPr>
          <w:b/>
          <w:i w:val="0"/>
        </w:rPr>
        <w:br/>
        <w:t xml:space="preserve">     HOẠT ĐỘNG TẠI CÁC CỬA KHẨU PHỤ TRÊN TUYÉN BIÊN GIÓI</w:t>
      </w:r>
      <w:r>
        <w:br/>
      </w:r>
      <w:r>
        <w:rPr>
          <w:b/>
          <w:i w:val="0"/>
        </w:rPr>
        <w:br/>
        <w:t xml:space="preserve">     VIỆT - LÀO THUỘC ĐỊA PHẬN TỈNH QUẢNG TRỊ</w:t>
      </w:r>
      <w:r>
        <w:br/>
      </w:r>
      <w:r>
        <w:rPr>
          <w:b/>
          <w:i/>
        </w:rPr>
        <w:t>(Ban hành kèm theo Quyết định Sổ^ic4.c./QĐ-UB, ngày...ty./2004</w:t>
      </w:r>
      <w:r>
        <w:br/>
      </w:r>
      <w:r>
        <w:rPr>
          <w:b/>
          <w:i/>
        </w:rPr>
        <w:t>Clía</w:t>
      </w:r>
      <w:r>
        <w:rPr>
          <w:b/>
          <w:i/>
        </w:rPr>
        <w:t xml:space="preserve"> </w:t>
      </w:r>
      <w:r>
        <w:rPr>
          <w:b/>
          <w:i/>
        </w:rPr>
        <w:t>UBND tỉnh Quảng Trị).</w:t>
      </w:r>
    </w:p>
    <w:p>
      <w:pPr>
        <w:jc w:val="center"/>
      </w:pPr>
      <w:r>
        <w:rPr>
          <w:b/>
          <w:i w:val="0"/>
        </w:rPr>
        <w:t>CHƯƠNG I</w:t>
      </w:r>
    </w:p>
    <w:p>
      <w:pPr>
        <w:jc w:val="center"/>
      </w:pPr>
      <w:r>
        <w:rPr>
          <w:b/>
          <w:i w:val="0"/>
        </w:rPr>
        <w:t>NHỮNG QUY ĐỊNH CHUNG</w:t>
      </w:r>
    </w:p>
    <w:p>
      <w:r>
        <w:rPr>
          <w:b/>
          <w:i w:val="0"/>
        </w:rPr>
        <w:t>Điều 1:</w:t>
      </w:r>
    </w:p>
    <w:p>
      <w:r>
        <w:rPr>
          <w:b w:val="0"/>
          <w:i w:val="0"/>
        </w:rPr>
        <w:t>Quy chế này quy định những nguyên tắc phối hợp hoạt động giữa các cơ quan chức năng tại các cửa khẩu phụ thuộc tỉnh Quảng Trị tiếp giáp với biên giới nước CHDCND Lào, bao gồm: Bộ đội Biên phòng (BĐBP), Hải quan cửa khẩu, quan hệ phối hợp trong các lĩnh vực sau:</w:t>
      </w:r>
    </w:p>
    <w:p>
      <w:r>
        <w:rPr>
          <w:b w:val="0"/>
          <w:i w:val="0"/>
        </w:rPr>
        <w:t>Bảo vệ chủ quyền an ninh biên giới Quốc gia và giữ gìn trật tự an toàn xã hội. Đấu tranh phòng chống buôn lậu, gian lận thương mại qua biên giới, cửa khẩu.</w:t>
      </w:r>
    </w:p>
    <w:p>
      <w:r>
        <w:rPr>
          <w:b w:val="0"/>
          <w:i w:val="0"/>
        </w:rPr>
        <w:t>Xuất nhập cảnh (vùng biên giới).</w:t>
      </w:r>
    </w:p>
    <w:p>
      <w:r>
        <w:rPr>
          <w:b w:val="0"/>
          <w:i w:val="0"/>
        </w:rPr>
        <w:t>Xuất nhập khẩu.</w:t>
      </w:r>
    </w:p>
    <w:p>
      <w:r>
        <w:rPr>
          <w:b/>
          <w:i w:val="0"/>
        </w:rPr>
        <w:t>Điều 2:</w:t>
      </w:r>
    </w:p>
    <w:p>
      <w:r>
        <w:rPr>
          <w:b w:val="0"/>
          <w:i w:val="0"/>
        </w:rPr>
        <w:t>Các cơ quan nói tại Điều 1 Quy chế này khi thực hiện nhiệm vụ quản lý Nhà nước tại các cửa khẩu phụ phải đảm bảo các nguyên tắc sau:</w:t>
      </w:r>
    </w:p>
    <w:p>
      <w:r>
        <w:rPr>
          <w:b w:val="0"/>
          <w:i w:val="0"/>
        </w:rPr>
        <w:t>1 - Hoạt động đúng chức năng nhiệm vụ, quyền hạn của từng ngành trên nguyên tắc độc lập nhưng phải đúng Pháp luật. Không gây phiền hà hoặc chồng chéo làm ảnh hưởng đến hoạt động xuất nhập cảnh (XNC) vùng biên giới, xuất nhập khẩu(XNK).</w:t>
      </w:r>
    </w:p>
    <w:p>
      <w:r>
        <w:rPr>
          <w:b w:val="0"/>
          <w:i w:val="0"/>
        </w:rPr>
        <w:t>2 - Các cơ quan phải có trách nhiệm phối hợp chặt chẽ trong các lĩnh vực có liên quan đến trách nhiệm của từng ngành, tạo sự đồng bộ, thống nhất trong giải quyết thủ tục XNC, XK cho các đối tượng XNC (vùng biên giới) và XK đảm bảo thuận lợi, thông thoáng, đúng Pháp luật.</w:t>
      </w:r>
    </w:p>
    <w:p>
      <w:r>
        <w:rPr>
          <w:b w:val="0"/>
          <w:i w:val="0"/>
        </w:rPr>
        <w:t>3 - Có trách nhiệm cùng nhau bàn bạc, thảo luận để giải quyết những vấn đề vướng mắc phát sinh khi thực hiện chức năng, nhiệm vụ của mình theo quy định của Pháp luật; Trong trường hợp không thống nhất được ý kiến thì phải kịp thời báo cáo, xin ý kiến chỉ đạo của UBND tỉnh.</w:t>
      </w:r>
    </w:p>
    <w:p>
      <w:r>
        <w:rPr>
          <w:b/>
          <w:i w:val="0"/>
        </w:rPr>
        <w:t>Điều 3:</w:t>
      </w:r>
    </w:p>
    <w:p>
      <w:r>
        <w:rPr>
          <w:b w:val="0"/>
          <w:i w:val="0"/>
        </w:rPr>
        <w:t>a - Địa bàn hoạt động của Hải quan tại khu vực cửa khẩu phụ: Là khu vực cửa khẩu phụ và khu vực phụ cận, hai bên cánh gà của cửa khẩu phụ, chiều sâu mỗi bên là 300m (tính từ trục đường). Trong phạm vi địa bàn hoạt động của Hải quan, lực lượng Hải quan có trách nhiệm quản lý Nhà nước về lĩnh vực Hải quan.</w:t>
      </w:r>
    </w:p>
    <w:p>
      <w:r>
        <w:rPr>
          <w:b w:val="0"/>
          <w:i w:val="0"/>
        </w:rPr>
        <w:t>b - Ở những cửa khẩu phụ chưa có tổ chức Hải quan, Bộ đội Biên phòng thực hiện việc quản lý hàng hoá, mua bán, trao đổi của cư dân biên giới theo quy định tại Điều 21 - Nghị định 101/2001/NĐ-CP, ngày 31/12/2001 của Chính phủ và có trách nhiệm chủ trì thực hiện nhiệm vụ phòng chống buôn lậu, vận chuyển hàng hoá trái phép qua biên giới và các hành vi khác vi phạm Pháp luật về Hải quan.</w:t>
      </w:r>
    </w:p>
    <w:p>
      <w:r>
        <w:rPr>
          <w:b/>
          <w:i w:val="0"/>
        </w:rPr>
        <w:t>CHƯƠNG II</w:t>
      </w:r>
    </w:p>
    <w:p>
      <w:r>
        <w:rPr>
          <w:b/>
          <w:i w:val="0"/>
        </w:rPr>
        <w:t>TRÁCH NHIỆM CỦA TỪNG CƠ QUAN</w:t>
      </w:r>
    </w:p>
    <w:p>
      <w:r>
        <w:rPr>
          <w:b/>
          <w:i w:val="0"/>
        </w:rPr>
        <w:t>Điều 4:</w:t>
      </w:r>
    </w:p>
    <w:p>
      <w:r>
        <w:rPr>
          <w:b w:val="0"/>
          <w:i w:val="0"/>
        </w:rPr>
        <w:t>Các cơ quan làm nhiệm vụ tại cửa khẩu phụ ngoài thực hiện chức năng, nhiệm vụ của từng ngành được Nhà nước giao, còn có những nhiệm vụ sau:</w:t>
      </w:r>
    </w:p>
    <w:p>
      <w:r>
        <w:rPr>
          <w:b w:val="0"/>
          <w:i w:val="0"/>
        </w:rPr>
        <w:t>1 - Đối với Bộ đội Biên phòng:</w:t>
      </w:r>
    </w:p>
    <w:p>
      <w:r>
        <w:rPr>
          <w:b w:val="0"/>
          <w:i w:val="0"/>
        </w:rPr>
        <w:t>a. Làm thủ tục kiểm soát các hoạt động XNC (vùng biên giới).</w:t>
      </w:r>
    </w:p>
    <w:p>
      <w:r>
        <w:rPr>
          <w:b w:val="0"/>
          <w:i w:val="0"/>
        </w:rPr>
        <w:t>b - Quản lý, giữ vững an ninh chính trị, trật tự an toàn xã hội trong khu vực cửa khẩu.</w:t>
      </w:r>
    </w:p>
    <w:p>
      <w:r>
        <w:rPr>
          <w:b w:val="0"/>
          <w:i w:val="0"/>
        </w:rPr>
        <w:t>c - Thường xuyên hoặc đột xuất tổ chức tuân tra 2 bên cánh ga cưa khâu. Phát hiện, đấu tranh ngăn chặn các hoạt động xâm phạm an ninh Quốc gia, XNC trái phép và phối hợp với lực lượng Hải quan tại cửa khẩu phụ trong công tác đấu tranh phòng chống buôn bán chất cháy, nổ, ma túy, buôn lậu, vận chuyển hàng hoá trái phép qua biên giới.</w:t>
      </w:r>
    </w:p>
    <w:p>
      <w:r>
        <w:rPr>
          <w:b w:val="0"/>
          <w:i w:val="0"/>
        </w:rPr>
        <w:t>d - Quan hệ chặt chẽ với các lực lượng, ban ngành làm nhiệm vụ tại cửa khẩu. Chủ trì các buổi giao ban giữa các ngành tại cửa khẩu để giải quyết những vấn đề phát sinh về công tác quản lý biên giới, an ninh, trật tự. Tham gia các cuộc giao ban liên quan do các ngành khác chủ trì tại cửa khẩu.</w:t>
      </w:r>
    </w:p>
    <w:p>
      <w:r>
        <w:rPr>
          <w:b w:val="0"/>
          <w:i w:val="0"/>
        </w:rPr>
        <w:t>2 - Đối với Hải quan cửa khẩu:</w:t>
      </w:r>
    </w:p>
    <w:p>
      <w:r>
        <w:rPr>
          <w:b w:val="0"/>
          <w:i w:val="0"/>
        </w:rPr>
        <w:t>a - Thực hiện việc kiểm tra, giám sát hàng hoá, phương tiện vận tải qua các cửa khẩu phụ theo quy định của Pháp luật.</w:t>
      </w:r>
    </w:p>
    <w:p>
      <w:r>
        <w:rPr>
          <w:b w:val="0"/>
          <w:i w:val="0"/>
        </w:rPr>
        <w:t>b - Thực hiện nhiệm vụ đấu tranh phòng chống buôn lậu, vận chuyển trái phép hàng hoá qua biên giới trong phạm vi địa bàn hoạt động của Hải quan tại các cửa khẩu phụ.</w:t>
      </w:r>
    </w:p>
    <w:p>
      <w:r>
        <w:rPr>
          <w:b w:val="0"/>
          <w:i w:val="0"/>
        </w:rPr>
        <w:t>c - Tổ chức thực hiện Pháp luật về thuế đối với hàng hoá xuất khẩu, nhập khẩu qua các cửa khẩu phụ theo quy định của Pháp luật.</w:t>
      </w:r>
    </w:p>
    <w:p>
      <w:r>
        <w:rPr>
          <w:b w:val="0"/>
          <w:i w:val="0"/>
        </w:rPr>
        <w:t>d - Kiến nghị cấp có thẩm quyền về các chủ trương, biện pháp quản lý Nhà nước về Hải quan đối với hoạt động xuất khẩu, nhập khẩu, xuất cảnh, nhập cảnh của phương tiện và chính sách thuế đối với hàng hoá XNK.</w:t>
      </w:r>
    </w:p>
    <w:p>
      <w:r>
        <w:rPr>
          <w:b w:val="0"/>
          <w:i w:val="0"/>
        </w:rPr>
        <w:t>e - Phối hợp với lực lượng Biên phòng tại cửa khẩu phụ trong công tác đấu tranh phòng chống buôn lậu, vận chuyển trái phép hàng hoá qua biên giới ngoài phạm vi địa bàn hoạt động của Hải quan.</w:t>
      </w:r>
    </w:p>
    <w:p>
      <w:r>
        <w:rPr>
          <w:b w:val="0"/>
          <w:i w:val="0"/>
        </w:rPr>
        <w:t>f - Chủ trì các buổi giao ban giữa các ngành tại cửa khẩu để giải quyết những vấn đề phát sinh về công tác quản lý Nhà nước về lĩnh vực Hải quan và đấu tranh phòng chống buôn lậu, gian lận thương mại trong phạm vi địa bàn hoạt động của Hải quan tại các cửa khẩu phụ. Tham gia các cuộc giao ban về các lĩnh vực liên quan do các ngành khác chủ trì tại cửa khẩu.</w:t>
      </w:r>
    </w:p>
    <w:p>
      <w:r>
        <w:rPr>
          <w:b/>
          <w:i w:val="0"/>
        </w:rPr>
        <w:t>CHƯƠNG II</w:t>
      </w:r>
    </w:p>
    <w:p>
      <w:r>
        <w:rPr>
          <w:b/>
          <w:i w:val="0"/>
        </w:rPr>
        <w:t>QUAN HỆ PHỐI HỢP</w:t>
      </w:r>
    </w:p>
    <w:p>
      <w:r>
        <w:rPr>
          <w:b/>
          <w:i w:val="0"/>
        </w:rPr>
        <w:t>Điều 5:</w:t>
      </w:r>
    </w:p>
    <w:p>
      <w:r>
        <w:rPr>
          <w:b w:val="0"/>
          <w:i w:val="0"/>
        </w:rPr>
        <w:t>a - Nội dung phối hợp giữa lực lượng Biên phòng và Hải quan tại các cửa khẩu phụ: Phối hợp trong tiếp nhận, trao đổi, xử lý thông tin về hoạt động xâm phạm an ninh Quốc gia, trật tự an toàn xã hội, XNC, XNK; Đấu tranh chống hoạt động XNC (vùng biên giới), buôn lậu, vận chuyển hàng hoá qua biên giới, khai thác lâm thô sản trái phép.</w:t>
      </w:r>
    </w:p>
    <w:p>
      <w:r>
        <w:rPr>
          <w:b w:val="0"/>
          <w:i w:val="0"/>
        </w:rPr>
        <w:t>b - Lực lượng Biên phòng có trách nhiệm phối hợp với Hải quan quản lý Nhà nước về lĩnh vực hải quan và đấu tranh chống buôn lậu, vận chuyển trái phép hàng hoá qua biên giới; hỗ trợ lực lượng Hải quan hoàn thành tốt nhiệm vụ.</w:t>
      </w:r>
    </w:p>
    <w:p>
      <w:r>
        <w:rPr>
          <w:b w:val="0"/>
          <w:i w:val="0"/>
        </w:rPr>
        <w:t>c - Lực lượng Hải quan có trách nhiệm phối hợp với Biên phòng trong công tác quản lý Nhà nước về lĩnh vực an ninh biên giới, đấu tranh chống các hành vi xâm phạm an ninh quốc gia, XNC trái phép; hỗ trợ lực lượng Biên phòng thực hiện tốt nhiệm vụ.</w:t>
      </w:r>
    </w:p>
    <w:p>
      <w:r>
        <w:rPr>
          <w:b w:val="0"/>
          <w:i w:val="0"/>
        </w:rPr>
        <w:t>d - Hai bên cùng thống nhất, duy trì tốt mối quan hệ đối nội, đối ngoại với Công an, Hải quan và chính quyền bạn Lào ở địa bàn đối diện hoặc trực tiếp qua lại cửa khẩu.</w:t>
      </w:r>
    </w:p>
    <w:p>
      <w:r>
        <w:rPr>
          <w:b/>
          <w:i w:val="0"/>
        </w:rPr>
        <w:t>Điều 6:</w:t>
      </w:r>
    </w:p>
    <w:p>
      <w:r>
        <w:rPr>
          <w:b w:val="0"/>
          <w:i w:val="0"/>
        </w:rPr>
        <w:t>Đối với những vụ việc vi phạm Pháp luật cũng như vi phạm hành chính, ngành nào phát hiện được thì tiến hành lập biên bản bước đầu, sau đó xem xét tính chất vụ việc bàn giao cho cơ quan có chức năng để xử lý. Khi bàn giao vụ việc phải tiến hành đúng trình tự theo quy định của Pháp luật.</w:t>
      </w:r>
    </w:p>
    <w:p>
      <w:r>
        <w:rPr>
          <w:b w:val="0"/>
          <w:i w:val="0"/>
        </w:rPr>
        <w:t>Đối với các vụ buôn lậu, gian lận thương mại và các hành vi vi phạm khác trong lĩnh vực quản lý Nhà nước về Hải quan xảy ra trong địa bàn hoạt động của Hải quan do cơ quan Biên phòng phát hiện thì bàn giao cho cơ quan Hải quan xử lý vụ việc và có trách nhiệm phối hợp, hỗ trợ kiểm tra, xác minh theo đề nghị của cơ quan Hải quan.</w:t>
      </w:r>
    </w:p>
    <w:p>
      <w:r>
        <w:rPr>
          <w:b w:val="0"/>
          <w:i w:val="0"/>
        </w:rPr>
        <w:t>Đối với các vụ việc buôn lậu và vi phạm các quy định về Hải quan nhưng có liên quan đến an ninh Quốc gia thì thống nhất giao cho Biên phòng xử lý.</w:t>
      </w:r>
    </w:p>
    <w:p>
      <w:r>
        <w:rPr>
          <w:b w:val="0"/>
          <w:i w:val="0"/>
        </w:rPr>
        <w:t>Những vụ vi phạm an ninh Quốc gia, Biên phòng xử lý theo chức năng và trao đổi những vấn đề cần thiết. Cơ quan Hải quan có trách nhiệm phối hợp hỗ trợ kiểm tra, xác minh theo đề nghị của Bộ đội Biên phòng.</w:t>
      </w:r>
    </w:p>
    <w:p>
      <w:r>
        <w:rPr>
          <w:b/>
          <w:i w:val="0"/>
        </w:rPr>
        <w:t>Điều 7:</w:t>
      </w:r>
    </w:p>
    <w:p>
      <w:r>
        <w:rPr>
          <w:b w:val="0"/>
          <w:i w:val="0"/>
        </w:rPr>
        <w:t>Trong quá trình thực hiện nhiệm vụ quản lý Nhà nước tại cửa khẩu phụ, các cơ quan hoạt động theo đúng chức năng, nhiệm vụ và quyền hạn của từng ngành, tránh chồng chéo gây phiền hà cho các đối tượng XNC, XNK. Cơ quan, tổ chức cá nhân nào có thành tích sẽ được khen thưởng; nếu có những hành vi trái Pháp luật, gây trở ngại, chậm trễ đối với hoạt động XNC, XNK thì tùy theo tính chất, mức độ vi phạm và hậu quả xảy ra mà xử lý theo quy định của Pháp luật hiện hành.</w:t>
      </w:r>
    </w:p>
    <w:p>
      <w:r>
        <w:rPr>
          <w:b/>
          <w:i w:val="0"/>
        </w:rPr>
        <w:t>CHƯƠNG IV</w:t>
      </w:r>
    </w:p>
    <w:p>
      <w:r>
        <w:rPr>
          <w:b/>
          <w:i w:val="0"/>
        </w:rPr>
        <w:t>ĐIỀU KHOẢN THI HÀNH</w:t>
      </w:r>
    </w:p>
    <w:p>
      <w:r>
        <w:rPr>
          <w:b/>
          <w:i w:val="0"/>
        </w:rPr>
        <w:t>Điều 8:</w:t>
      </w:r>
    </w:p>
    <w:p>
      <w:r>
        <w:rPr>
          <w:b w:val="0"/>
          <w:i w:val="0"/>
        </w:rPr>
        <w:t>Giao BĐBP tỉnh có trách nhiệm kiểm tra, theo dõi, định kỳ 6 tháng, hàng năm báo cáo UBND tỉnh việc thi hành Quy chế này (trừ trường hợp đột xuất). Các đồn Biên phòng định kỳ 1 tháng 1 lần chủ trì họp rút kinh nghiệm về công tác phối hợp với các cơ quan liên quan tại cửa khẩu.</w:t>
      </w:r>
    </w:p>
    <w:p>
      <w:r>
        <w:rPr>
          <w:b/>
          <w:i w:val="0"/>
        </w:rPr>
        <w:t>Điều 9:</w:t>
      </w:r>
    </w:p>
    <w:p>
      <w:r>
        <w:rPr>
          <w:b w:val="0"/>
          <w:i w:val="0"/>
        </w:rPr>
        <w:t>Trong quá trình thực hiện Quy chế này, nếu có những phát sinh vướng mắc thì các cơ quan làm văn bản báo cáo lên cấp trên của mình để tổng hợp, kịp thời báo cáo UBND tỉnh điều chỉnh, bổ sung cho phù hợp với tình hình thực tế của địa phương./.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