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10/2006/QĐ-BBCVT Về việc ban hành Điều lệ tổ chức và hoạt động của Tổng công ty Truyền thông đa phương tiện hoạt động theo mô hình công ty mẹ - công ty con</w:t>
      </w:r>
    </w:p>
    <w:p>
      <w:r>
        <w:rPr>
          <w:b w:val="0"/>
          <w:i w:val="0"/>
        </w:rPr>
        <w:br/>
      </w:r>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10/2006/QĐ-BBCVT</w:t>
        <w:br/>
        <w:t xml:space="preserve">     </w:t>
      </w:r>
      <w:r>
        <w:rPr>
          <w:b w:val="0"/>
          <w:i w:val="0"/>
        </w:rPr>
        <w:br/>
      </w:r>
      <w:r>
        <w:rPr>
          <w:b w:val="0"/>
          <w:i/>
        </w:rPr>
        <w:br/>
      </w:r>
      <w:r>
        <w:rPr>
          <w:b w:val="0"/>
          <w:i/>
        </w:rPr>
        <w:t>Hà Nội, ngày 11 tháng 4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10/2006/QĐ-BBCVT</w:t>
        <w:br/>
        <w:t xml:space="preserve">     </w:t>
      </w:r>
      <w:r>
        <w:rPr>
          <w:b w:val="0"/>
          <w:i w:val="0"/>
        </w:rPr>
        <w:br/>
      </w:r>
      <w:r>
        <w:rPr>
          <w:b w:val="0"/>
          <w:i/>
        </w:rPr>
        <w:br/>
      </w:r>
      <w:r>
        <w:rPr>
          <w:b w:val="0"/>
          <w:i/>
        </w:rPr>
        <w:t>Hà Nội, ngày 11 tháng 4 năm 2006</w:t>
      </w:r>
      <w:r>
        <w:rPr>
          <w:b w:val="0"/>
          <w:i/>
        </w:rPr>
        <w:br/>
      </w:r>
      <w:r>
        <w:rPr>
          <w:b w:val="0"/>
          <w:i w:val="0"/>
        </w:rPr>
        <w:br/>
      </w:r>
      <w:r>
        <w:rPr>
          <w:b w:val="0"/>
          <w:i w:val="0"/>
        </w:rPr>
        <w:br/>
      </w:r>
    </w:p>
    <w:p>
      <w:r>
        <w:rPr>
          <w:b w:val="0"/>
          <w:i w:val="0"/>
        </w:rPr>
        <w:br/>
      </w:r>
      <w:r>
        <w:rPr>
          <w:b/>
          <w:i w:val="0"/>
        </w:rPr>
        <w:br/>
      </w:r>
      <w:r>
        <w:rPr>
          <w:b/>
          <w:i w:val="0"/>
        </w:rPr>
        <w:br/>
        <w:t xml:space="preserve">       BỘ BƯU CHÍNH, VIỄN THÔNG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BƯU CHÍNH, VIỄN THÔNG</w:t>
        <w:br/>
        <w:t xml:space="preserve">      </w:t>
      </w:r>
      <w:r>
        <w:rPr>
          <w:b w:val="0"/>
          <w:i w:val="0"/>
        </w:rPr>
        <w:br/>
      </w:r>
      <w:r>
        <w:rPr>
          <w:b w:val="0"/>
          <w:i w:val="0"/>
        </w:rPr>
        <w:br/>
      </w:r>
    </w:p>
    <w:p>
      <w:r>
        <w:rPr>
          <w:b w:val="0"/>
          <w:i w:val="0"/>
        </w:rPr>
        <w:br/>
        <w:t xml:space="preserve">       BỘ BƯU CHÍNH, VIỄN THÔNG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10/2006/QĐ-BBCVT</w:t>
        <w:br/>
        <w:t xml:space="preserve">     </w:t>
      </w:r>
      <w:r>
        <w:rPr>
          <w:b w:val="0"/>
          <w:i w:val="0"/>
        </w:rPr>
        <w:br/>
      </w:r>
      <w:r>
        <w:rPr>
          <w:b w:val="0"/>
          <w:i/>
        </w:rPr>
        <w:br/>
      </w:r>
      <w:r>
        <w:rPr>
          <w:b w:val="0"/>
          <w:i/>
        </w:rPr>
        <w:t>Hà Nội, ngày 11 tháng 4 năm 2006</w:t>
      </w:r>
      <w:r>
        <w:rPr>
          <w:b w:val="0"/>
          <w:i/>
        </w:rPr>
        <w:br/>
      </w:r>
      <w:r>
        <w:rPr>
          <w:b w:val="0"/>
          <w:i w:val="0"/>
        </w:rPr>
        <w:br/>
      </w:r>
    </w:p>
    <w:p>
      <w:pPr>
        <w:jc w:val="center"/>
      </w:pPr>
      <w:r>
        <w:rPr>
          <w:b w:val="0"/>
          <w:i w:val="0"/>
        </w:rPr>
        <w:br/>
        <w:t xml:space="preserve">      Số: 10/2006/QĐ-BBCVT</w:t>
        <w:br/>
        <w:t xml:space="preserve">     </w:t>
      </w:r>
    </w:p>
    <w:p>
      <w:pPr>
        <w:jc w:val="center"/>
      </w:pPr>
      <w:r>
        <w:rPr>
          <w:b w:val="0"/>
          <w:i w:val="0"/>
        </w:rPr>
        <w:br/>
      </w:r>
      <w:r>
        <w:rPr>
          <w:b w:val="0"/>
          <w:i/>
        </w:rPr>
        <w:t>Hà Nội, ngày 11 tháng 4 năm 2006</w:t>
      </w:r>
      <w:r>
        <w:rPr>
          <w:b w:val="0"/>
          <w:i w:val="0"/>
        </w:rPr>
        <w:br/>
      </w:r>
    </w:p>
    <w:p>
      <w:r>
        <w:rPr>
          <w:b/>
          <w:i w:val="0"/>
        </w:rPr>
        <w:t>QUYẾT ĐỊNH</w:t>
      </w:r>
    </w:p>
    <w:p>
      <w:r>
        <w:rPr>
          <w:b/>
          <w:i w:val="0"/>
        </w:rPr>
        <w:t>Về việc ban hành Điều lệ tổ chức và hoạt động của Tổng công ty Truyền thông</w:t>
      </w:r>
    </w:p>
    <w:p>
      <w:r>
        <w:rPr>
          <w:b/>
          <w:i w:val="0"/>
        </w:rPr>
        <w:t>đa phương tiện hoạt động theo mô hình công ty mẹ - công ty con</w:t>
      </w:r>
    </w:p>
    <w:p>
      <w:r>
        <w:rPr>
          <w:b/>
          <w:i w:val="0"/>
        </w:rPr>
        <w:t>___________________</w:t>
      </w:r>
      <w:r>
        <w:rPr>
          <w:b w:val="0"/>
          <w:i w:val="0"/>
        </w:rPr>
        <w:t xml:space="preserve"> </w:t>
      </w:r>
    </w:p>
    <w:p>
      <w:r>
        <w:rPr>
          <w:b/>
          <w:i w:val="0"/>
        </w:rPr>
        <w:t>BỘ TRƯỞNG BỘ BƯU CHÍNH VIỄN THÔNG</w:t>
      </w:r>
      <w:r>
        <w:rPr>
          <w:b w:val="0"/>
          <w:i w:val="0"/>
        </w:rPr>
        <w:t xml:space="preserve"> </w:t>
      </w:r>
    </w:p>
    <w:p>
      <w:r>
        <w:rPr>
          <w:b w:val="0"/>
          <w:i/>
        </w:rPr>
        <w:t>Căn cứ Luật Doanh nghiệp nhà nước ngày 26 tháng 11 năm 2003;</w:t>
      </w:r>
    </w:p>
    <w:p>
      <w:r>
        <w:rPr>
          <w:b w:val="0"/>
          <w:i/>
        </w:rPr>
        <w:t>Căn cứ Nghị định số 90/2002/NĐ-CP ngày 11 tháng 11 năm 2002 của Chính phủ quy định chức năng, nhiệm vụ, quyền hạn và cơ cấu tổ chức của Bộ Bưu chính, Viễn thông;</w:t>
      </w:r>
    </w:p>
    <w:p>
      <w:r>
        <w:rPr>
          <w:b w:val="0"/>
          <w:i/>
        </w:rPr>
        <w:t>Căn cứ Nghị định số 153/2004/NĐ-CP ngày 09 tháng 8 năm 2004 của Chính phủ về tổ chức, quản lý tổng công ty nhà nước và chuyển đổi tổng công ty nhà nước, công ty nhà nước độc lập theo mô hình công ty mẹ - công ty con;</w:t>
      </w:r>
    </w:p>
    <w:p>
      <w:r>
        <w:rPr>
          <w:b w:val="0"/>
          <w:i/>
        </w:rPr>
        <w:t>Căn cứ Quyết định số 192/2005/QĐ-TTg ngày 29 tháng 7 năm 2005 của Thủ tướng Chính phủ về việc phê duyệt đề án chuyển Công ty Đầu tư và Phát triển công nghệ truyền hình Việt Nam thành Tổng công ty Truyền thông đa phương tiện hoạt động theo mô hình công ty mẹ - công ty con;</w:t>
      </w:r>
    </w:p>
    <w:p>
      <w:r>
        <w:rPr>
          <w:b w:val="0"/>
          <w:i/>
        </w:rPr>
        <w:t>Căn cứ Quyết định số 01/2006/QĐ-BBCVT ngày 04 tháng 01 năm 2006 của Bộ trưởng Bộ Bưu chính, Viễn thông về việc thành lập Tổng công ty Truyền thông đa phương tiện hoạt động theo mô hình công ty mẹ - công ty con;</w:t>
      </w:r>
    </w:p>
    <w:p>
      <w:r>
        <w:rPr>
          <w:b w:val="0"/>
          <w:i/>
        </w:rPr>
        <w:t>Căn cứ Thông tư số 03/2005/TT-BKH ngày 18/7/2005 của Bộ Kế hoạch và Đầu tư về hướng dẫn nội dung và quy trình xây dựng điều lệ Tổng công ty do Nhà nước quyết định đầu tư và thành lập và điều lệ Công ty mẹ trong mô hình công ty mẹ - công ty con;</w:t>
      </w:r>
    </w:p>
    <w:p>
      <w:r>
        <w:rPr>
          <w:b w:val="0"/>
          <w:i/>
        </w:rPr>
        <w:t>Xét đề nghị của Hội đồng quản trị Tổng công ty Truyền thông đa phương tiện tại Tờ trình số 45/TT-VTC ngày 25/01/2006;</w:t>
      </w:r>
    </w:p>
    <w:p>
      <w:r>
        <w:rPr>
          <w:b/>
          <w:i w:val="0"/>
        </w:rPr>
        <w:t>QUYẾT ĐỊNH</w:t>
      </w:r>
    </w:p>
    <w:p>
      <w:r>
        <w:rPr>
          <w:b/>
          <w:i w:val="0"/>
        </w:rPr>
        <w:t xml:space="preserve">Điều 1. </w:t>
      </w:r>
      <w:r>
        <w:rPr>
          <w:b w:val="0"/>
          <w:i w:val="0"/>
        </w:rPr>
        <w:t>Ban hành kèm theo Quyết định này Điều lệ tổ chức và hoạt động của Tổng công ty Truyền thông đa phương tiện hoạt động theo mô hình công ty mẹ - công ty con.</w:t>
      </w:r>
    </w:p>
    <w:p>
      <w:r>
        <w:rPr>
          <w:b/>
          <w:i w:val="0"/>
        </w:rPr>
        <w:t xml:space="preserve">Điều 2. </w:t>
      </w:r>
      <w:r>
        <w:rPr>
          <w:b w:val="0"/>
          <w:i w:val="0"/>
        </w:rPr>
        <w:t>Quyết định này có hiệu lực thi hành sau 15 ngày, kể từ ngày đăng Công báo.</w:t>
      </w:r>
    </w:p>
    <w:p>
      <w:r>
        <w:rPr>
          <w:b/>
          <w:i w:val="0"/>
        </w:rPr>
        <w:t xml:space="preserve">Điều 3. </w:t>
      </w:r>
      <w:r>
        <w:rPr>
          <w:b w:val="0"/>
          <w:i w:val="0"/>
        </w:rPr>
        <w:t>Chánh Văn phòng Bộ, Vụ trưởng Vụ Tổ chức cán bộ, Vụ trưởng Vụ Kế hoạch Tài chính; Hội đồng quản trị Tổng công ty Truyền thông đa phương tiện và Thủ trưởng các cơ quan, đơn vị có liên quan chịu trách nhiệm thi hành Quyết định này./.</w:t>
      </w:r>
    </w:p>
    <w:p>
      <w:r>
        <w:rPr>
          <w:b w:val="0"/>
          <w:i w:val="0"/>
        </w:rPr>
        <w:br/>
      </w:r>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rPr>
        <w:br/>
        <w:t xml:space="preserve">      (Đã ký)</w:t>
        <w:br/>
        <w:t xml:space="preserve">     </w:t>
      </w:r>
      <w:r>
        <w:rPr>
          <w:b/>
          <w:i w:val="0"/>
        </w:rPr>
        <w:br/>
      </w:r>
      <w:r>
        <w:rPr>
          <w:b/>
          <w:i w:val="0"/>
        </w:rPr>
        <w:br/>
        <w:t xml:space="preserve">      Đỗ Trung Tá</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rPr>
        <w:br/>
        <w:t xml:space="preserve">      (Đã ký)</w:t>
        <w:br/>
        <w:t xml:space="preserve">     </w:t>
      </w:r>
      <w:r>
        <w:rPr>
          <w:b w:val="0"/>
          <w:i w:val="0"/>
        </w:rPr>
        <w:br/>
      </w:r>
      <w:r>
        <w:rPr>
          <w:b/>
          <w:i w:val="0"/>
        </w:rPr>
        <w:br/>
        <w:t xml:space="preserve">      Đỗ Trung Tá</w:t>
        <w:br/>
        <w:t xml:space="preserve">     </w:t>
      </w:r>
      <w:r>
        <w:rPr>
          <w:b w:val="0"/>
          <w:i w:val="0"/>
        </w:rPr>
        <w:br/>
      </w:r>
    </w:p>
    <w:p>
      <w:r>
        <w:rPr>
          <w:b w:val="0"/>
          <w:i w:val="0"/>
        </w:rPr>
        <w:br/>
        <w:t xml:space="preserve">      BỘ TRƯỞNG</w:t>
        <w:br/>
        <w:t xml:space="preserve">     </w:t>
      </w:r>
    </w:p>
    <w:p>
      <w:r>
        <w:rPr>
          <w:b w:val="0"/>
          <w:i w:val="0"/>
        </w:rPr>
        <w:br/>
        <w:t xml:space="preserve">      (Đã ký)</w:t>
        <w:br/>
        <w:t xml:space="preserve">     </w:t>
      </w:r>
    </w:p>
    <w:p>
      <w:r>
        <w:rPr>
          <w:b w:val="0"/>
          <w:i w:val="0"/>
        </w:rPr>
        <w:br/>
        <w:t xml:space="preserve">      Đỗ Trung Tá</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