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10/2011/NQ-HĐND Về Chương trình giám sát của Hội đồng nhân dân tỉnh năm 2012</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10/2011/NQ-HĐND</w:t>
      </w:r>
      <w:r>
        <w:rPr>
          <w:b w:val="0"/>
          <w:i w:val="0"/>
        </w:rPr>
        <w:br/>
      </w:r>
      <w:r>
        <w:rPr>
          <w:b w:val="0"/>
          <w:i w:val="0"/>
        </w:rPr>
        <w:br/>
      </w:r>
      <w:r>
        <w:rPr>
          <w:b w:val="0"/>
          <w:i/>
        </w:rPr>
        <w:br/>
      </w:r>
      <w:r>
        <w:rPr>
          <w:b w:val="0"/>
          <w:i/>
        </w:rPr>
        <w:t>Đồng Xoài, ngày 16 tháng 12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10/2011/NQ-HĐND</w:t>
      </w:r>
      <w:r>
        <w:rPr>
          <w:b w:val="0"/>
          <w:i w:val="0"/>
        </w:rPr>
        <w:br/>
      </w:r>
      <w:r>
        <w:rPr>
          <w:b w:val="0"/>
          <w:i w:val="0"/>
        </w:rPr>
        <w:br/>
      </w:r>
      <w:r>
        <w:rPr>
          <w:b w:val="0"/>
          <w:i/>
        </w:rPr>
        <w:br/>
      </w:r>
      <w:r>
        <w:rPr>
          <w:b w:val="0"/>
          <w:i/>
        </w:rPr>
        <w:t>Đồng Xoài, ngày 16 tháng 12 năm 2011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10/2011/NQ-HĐND</w:t>
      </w:r>
      <w:r>
        <w:rPr>
          <w:b w:val="0"/>
          <w:i w:val="0"/>
        </w:rPr>
        <w:br/>
      </w:r>
      <w:r>
        <w:rPr>
          <w:b w:val="0"/>
          <w:i w:val="0"/>
        </w:rPr>
        <w:br/>
      </w:r>
      <w:r>
        <w:rPr>
          <w:b w:val="0"/>
          <w:i/>
        </w:rPr>
        <w:br/>
      </w:r>
      <w:r>
        <w:rPr>
          <w:b w:val="0"/>
          <w:i/>
        </w:rPr>
        <w:t>Đồng Xoài, ngày 16 tháng 12 năm 2011</w:t>
      </w:r>
      <w:r>
        <w:rPr>
          <w:b w:val="0"/>
          <w:i/>
        </w:rPr>
        <w:br/>
      </w:r>
      <w:r>
        <w:rPr>
          <w:b w:val="0"/>
          <w:i w:val="0"/>
        </w:rPr>
        <w:br/>
      </w:r>
    </w:p>
    <w:p>
      <w:pPr>
        <w:jc w:val="center"/>
      </w:pPr>
      <w:r>
        <w:rPr>
          <w:b w:val="0"/>
          <w:i w:val="0"/>
        </w:rPr>
        <w:br/>
      </w:r>
      <w:r>
        <w:rPr>
          <w:b w:val="0"/>
          <w:i w:val="0"/>
        </w:rPr>
        <w:t>Số: 10/2011/NQ-HĐND</w:t>
      </w:r>
      <w:r>
        <w:rPr>
          <w:b w:val="0"/>
          <w:i w:val="0"/>
        </w:rPr>
        <w:br/>
      </w:r>
    </w:p>
    <w:p>
      <w:pPr>
        <w:jc w:val="center"/>
      </w:pPr>
      <w:r>
        <w:rPr>
          <w:b w:val="0"/>
          <w:i w:val="0"/>
        </w:rPr>
        <w:br/>
      </w:r>
      <w:r>
        <w:rPr>
          <w:b w:val="0"/>
          <w:i w:val="0"/>
        </w:rPr>
        <w:t>Đồng Xoài, ngày 16 tháng 12 năm 2011</w:t>
      </w:r>
      <w:r>
        <w:rPr>
          <w:b w:val="0"/>
          <w:i w:val="0"/>
        </w:rPr>
        <w:br/>
      </w:r>
    </w:p>
    <w:p>
      <w:r>
        <w:rPr>
          <w:b/>
          <w:i w:val="0"/>
        </w:rPr>
        <w:t>NGHỊ QUYẾT</w:t>
      </w:r>
    </w:p>
    <w:p>
      <w:r>
        <w:rPr>
          <w:b/>
          <w:i w:val="0"/>
        </w:rPr>
        <w:t>Về Chương trình giám sát của Hội đồng nhân dân tỉnh năm 2012</w:t>
      </w:r>
    </w:p>
    <w:p>
      <w:r>
        <w:rPr>
          <w:b/>
          <w:i w:val="0"/>
        </w:rPr>
        <w:t>_______________________</w:t>
      </w:r>
    </w:p>
    <w:p>
      <w:r>
        <w:rPr>
          <w:b/>
          <w:i w:val="0"/>
        </w:rPr>
        <w:t>HỘI ĐỒNG NHÂN DÂN TỈNH BÌNH PHƯỚC</w:t>
      </w:r>
    </w:p>
    <w:p>
      <w:r>
        <w:rPr>
          <w:b/>
          <w:i w:val="0"/>
        </w:rPr>
        <w:t>KHÓA VIII, KỲ HỌP THỨ BA</w:t>
      </w:r>
    </w:p>
    <w:p>
      <w:pPr>
        <w:jc w:val="both"/>
      </w:pPr>
      <w:r>
        <w:rPr>
          <w:b w:val="0"/>
          <w:i/>
        </w:rPr>
        <w:t>Căn cứ Luật Tổ chức Hội đồng nhân dân và Ủy ban nhân dân ngày 26/11/2003;</w:t>
      </w:r>
    </w:p>
    <w:p>
      <w:pPr>
        <w:jc w:val="both"/>
      </w:pPr>
      <w:r>
        <w:rPr>
          <w:b w:val="0"/>
          <w:i/>
        </w:rPr>
        <w:t>Căn cứ Luật Ban hành văn bản quy phạm pháp luật của Hội đồng nhân dân, Ủy ban nhân dân ngày 03/12/2004;</w:t>
      </w:r>
    </w:p>
    <w:p>
      <w:pPr>
        <w:jc w:val="both"/>
      </w:pPr>
      <w:r>
        <w:rPr>
          <w:b w:val="0"/>
          <w:i/>
        </w:rPr>
        <w:t>Căn cứ Quy chế hoạt động của Hội đồng nhân dân năm 2005 ban hành kèm theo Nghị quyết số 753/2005/NQ-UBTVQH11 ngày 02/4/2005 của Ủy ban thường vụ Quốc hội;</w:t>
      </w:r>
    </w:p>
    <w:p>
      <w:pPr>
        <w:jc w:val="both"/>
      </w:pPr>
      <w:r>
        <w:rPr>
          <w:b w:val="0"/>
          <w:i/>
        </w:rPr>
        <w:t>Xét đề nghị của Thường trực Hội đồng nhân dân tỉnh tại Tờ trình số     371/TTr-HĐND ngày 21/11/2011; Báo cáo thẩm tra số 26/BC-HĐND-PC của Ban Pháp chế Hội đồng nhân dân tỉnh và ý kiến của các vị đại biểu Hội đồng nhân dân tỉnh.</w:t>
      </w:r>
    </w:p>
    <w:p>
      <w:r>
        <w:rPr>
          <w:b/>
          <w:i w:val="0"/>
        </w:rPr>
        <w:t>QUYẾT NGHỊ:</w:t>
      </w:r>
    </w:p>
    <w:p>
      <w:pPr>
        <w:jc w:val="both"/>
      </w:pPr>
      <w:r>
        <w:rPr>
          <w:b/>
          <w:i w:val="0"/>
        </w:rPr>
        <w:t xml:space="preserve">Điều 1. </w:t>
      </w:r>
      <w:r>
        <w:rPr>
          <w:b w:val="0"/>
          <w:i w:val="0"/>
        </w:rPr>
        <w:t>Thông qua Chương trình giám sát của Hội đồng nhân dân tỉnh năm 2012 như sau:</w:t>
      </w:r>
    </w:p>
    <w:p>
      <w:pPr>
        <w:jc w:val="both"/>
      </w:pPr>
      <w:r>
        <w:rPr>
          <w:b w:val="0"/>
          <w:i w:val="0"/>
        </w:rPr>
        <w:t>1. Những nội dung Hội đồng nhân dân tỉnh trực tiếp giám sát:</w:t>
      </w:r>
    </w:p>
    <w:p>
      <w:pPr>
        <w:jc w:val="both"/>
      </w:pPr>
      <w:r>
        <w:rPr>
          <w:b w:val="0"/>
          <w:i w:val="0"/>
        </w:rPr>
        <w:t>- Hội đồng nhân dân tỉnh xem xét báo cáo công tác của Thường trực Hội đồng nhân dân tỉnh, các Ban của Hội đồng nhân dân tỉnh, Ủy ban nhân dân tỉnh, Tòa án nhân dân tỉnh, Viện kiểm sát nhân dân tỉnh.</w:t>
      </w:r>
    </w:p>
    <w:p>
      <w:pPr>
        <w:jc w:val="both"/>
      </w:pPr>
      <w:r>
        <w:rPr>
          <w:b w:val="0"/>
          <w:i w:val="0"/>
        </w:rPr>
        <w:t>- Đại biểu Hội đồng nhân dân tỉnh chất vấn Chủ tịch Hội đồng nhân dân tỉnh, Chủ tịch Ủy ban nhân dân tỉnh và các thành viên của Ủy ban nhân dân tỉnh, thủ trưởng các cơ quan chuyên môn của Ủy ban nhân dân tỉnh, Chánh án Tòa án nhân dân tỉnh, Viện trưởng Viện kiểm sát nhân dân tỉnh.</w:t>
      </w:r>
    </w:p>
    <w:p>
      <w:pPr>
        <w:jc w:val="both"/>
      </w:pPr>
      <w:r>
        <w:rPr>
          <w:b w:val="0"/>
          <w:i w:val="0"/>
        </w:rPr>
        <w:t>2. Giao Thường trực Hội đồng nhân dân tỉnh giám sát:</w:t>
      </w:r>
    </w:p>
    <w:p>
      <w:pPr>
        <w:jc w:val="both"/>
      </w:pPr>
      <w:r>
        <w:rPr>
          <w:b w:val="0"/>
          <w:i w:val="0"/>
        </w:rPr>
        <w:t>- Tình hình triển khai, thực hiện Nghị quyết của Hội đồng nhân dân tỉnh và hoạt động của Hội đồng nhân dân cấp dưới tại địa phương;</w:t>
      </w:r>
    </w:p>
    <w:p>
      <w:pPr>
        <w:jc w:val="both"/>
      </w:pPr>
      <w:r>
        <w:rPr>
          <w:b w:val="0"/>
          <w:i w:val="0"/>
        </w:rPr>
        <w:t>- Giám sát tình hình thực hiện chế độ, chính sách đối với cán bộ không chuyên trách cấp xã;</w:t>
      </w:r>
    </w:p>
    <w:p>
      <w:pPr>
        <w:jc w:val="both"/>
      </w:pPr>
      <w:r>
        <w:rPr>
          <w:b w:val="0"/>
          <w:i w:val="0"/>
        </w:rPr>
        <w:t>- Giám sát đời sống của người dân khi quy hoạch các dự án và phát triển các khu công nghiệp.</w:t>
      </w:r>
    </w:p>
    <w:p>
      <w:pPr>
        <w:jc w:val="both"/>
      </w:pPr>
      <w:r>
        <w:rPr>
          <w:b w:val="0"/>
          <w:i w:val="0"/>
        </w:rPr>
        <w:t>3. Những nội dung giao các Ban của Hội đồng nhân dân tỉnh tổ chức giám sát theo lĩnh vực phụ trách như sau:</w:t>
      </w:r>
    </w:p>
    <w:p>
      <w:pPr>
        <w:jc w:val="both"/>
      </w:pPr>
      <w:r>
        <w:rPr>
          <w:b w:val="0"/>
          <w:i w:val="0"/>
        </w:rPr>
        <w:t>3.1. Lĩnh vực kinh tế - ngân sách:</w:t>
      </w:r>
    </w:p>
    <w:p>
      <w:pPr>
        <w:jc w:val="both"/>
      </w:pPr>
      <w:r>
        <w:rPr>
          <w:b w:val="0"/>
          <w:i w:val="0"/>
        </w:rPr>
        <w:t>- Việc giao chỉ tiêu kế hoạch kinh tế - ngân sách năm 2012;</w:t>
      </w:r>
    </w:p>
    <w:p>
      <w:pPr>
        <w:jc w:val="both"/>
      </w:pPr>
      <w:r>
        <w:rPr>
          <w:b w:val="0"/>
          <w:i w:val="0"/>
        </w:rPr>
        <w:t>- Công tác quản lý vận hành và khai thác các hồ, đập thủy lợi trên địa bàn tỉnh;</w:t>
      </w:r>
    </w:p>
    <w:p>
      <w:pPr>
        <w:jc w:val="both"/>
      </w:pPr>
      <w:r>
        <w:rPr>
          <w:b w:val="0"/>
          <w:i w:val="0"/>
        </w:rPr>
        <w:t>- Triển khai việc giao cấp giấy chứng nhận quyền sử dụng đất đối với diện tích đất tách ra khỏi đất lâm phần sau quy hoạch 3 loại rừng;</w:t>
      </w:r>
    </w:p>
    <w:p>
      <w:pPr>
        <w:jc w:val="both"/>
      </w:pPr>
      <w:r>
        <w:rPr>
          <w:b w:val="0"/>
          <w:i w:val="0"/>
        </w:rPr>
        <w:t>- Công tác quy hoạch, thu hồi đất, giải tỏa đền bù cấp đất tái định canh, tái định cư của các dự án thuộc chương trình an sinh xã hội;</w:t>
      </w:r>
    </w:p>
    <w:p>
      <w:pPr>
        <w:jc w:val="both"/>
      </w:pPr>
      <w:r>
        <w:rPr>
          <w:b w:val="0"/>
          <w:i w:val="0"/>
        </w:rPr>
        <w:t>- Tình hình phát triển kinh tế - xã hội, thu nộp ngân sách 6 tháng đầu năm và dự kiến điều chỉnh (nếu có);</w:t>
      </w:r>
    </w:p>
    <w:p>
      <w:pPr>
        <w:jc w:val="both"/>
      </w:pPr>
      <w:r>
        <w:rPr>
          <w:b w:val="0"/>
          <w:i w:val="0"/>
        </w:rPr>
        <w:t>- Tình hình hoạt động sản xuất kinh doanh đối với một số doanh nghiệp Nhà nước, Công ty cổ phần có số vốn Nhà nước chiếm đa số;</w:t>
      </w:r>
    </w:p>
    <w:p>
      <w:pPr>
        <w:jc w:val="both"/>
      </w:pPr>
      <w:r>
        <w:rPr>
          <w:b w:val="0"/>
          <w:i w:val="0"/>
        </w:rPr>
        <w:t>- Tình hình hoạt động kinh tế trang trại và công tác quản lý Nhà nước về trang trại trên địa bàn tỉnh;</w:t>
      </w:r>
    </w:p>
    <w:p>
      <w:pPr>
        <w:jc w:val="both"/>
      </w:pPr>
      <w:r>
        <w:rPr>
          <w:b w:val="0"/>
          <w:i w:val="0"/>
        </w:rPr>
        <w:t>- Việc triển khai thực hiện một số chính sách khuyến công, khuyến nông và chuyển giao ứng dụng khoa học công nghệ trong thời gian qua;</w:t>
      </w:r>
    </w:p>
    <w:p>
      <w:pPr>
        <w:jc w:val="both"/>
      </w:pPr>
      <w:r>
        <w:rPr>
          <w:b w:val="0"/>
          <w:i w:val="0"/>
        </w:rPr>
        <w:t xml:space="preserve"> - Công tác triển khai thực hiện Chương trình nông thôn mới tại một số xã trên địa bàn tỉnh;</w:t>
      </w:r>
    </w:p>
    <w:p>
      <w:pPr>
        <w:jc w:val="both"/>
      </w:pPr>
      <w:r>
        <w:rPr>
          <w:b w:val="0"/>
          <w:i w:val="0"/>
        </w:rPr>
        <w:t>- Tình hình phát triển kinh tế - xã hội, thu, chi ngân sách năm 2012 và công tác chuẩn bị kế hoạch năm 2013.</w:t>
      </w:r>
    </w:p>
    <w:p>
      <w:pPr>
        <w:jc w:val="both"/>
      </w:pPr>
      <w:r>
        <w:rPr>
          <w:b w:val="0"/>
          <w:i w:val="0"/>
        </w:rPr>
        <w:t>3.2. Lĩnh vực văn hóa - xã hội:</w:t>
      </w:r>
    </w:p>
    <w:p>
      <w:pPr>
        <w:jc w:val="both"/>
      </w:pPr>
      <w:r>
        <w:rPr>
          <w:b w:val="0"/>
          <w:i w:val="0"/>
        </w:rPr>
        <w:t>- Tình hình cơ sở vật chất và thiết bị trường học năm 2012;</w:t>
      </w:r>
    </w:p>
    <w:p>
      <w:pPr>
        <w:jc w:val="both"/>
      </w:pPr>
      <w:r>
        <w:rPr>
          <w:b w:val="0"/>
          <w:i w:val="0"/>
        </w:rPr>
        <w:t>- Việc xây dựng và thực hiện hiệu quả các thiết chế văn hóa ở cơ sở;</w:t>
      </w:r>
    </w:p>
    <w:p>
      <w:pPr>
        <w:jc w:val="both"/>
      </w:pPr>
      <w:r>
        <w:rPr>
          <w:b w:val="0"/>
          <w:i w:val="0"/>
        </w:rPr>
        <w:t>- Tình hình bảo vệ, chăm sóc và nâng cao sức khỏe nhân dân trên địa bàn tỉnh;</w:t>
      </w:r>
    </w:p>
    <w:p>
      <w:pPr>
        <w:jc w:val="both"/>
      </w:pPr>
      <w:r>
        <w:rPr>
          <w:b w:val="0"/>
          <w:i w:val="0"/>
        </w:rPr>
        <w:t>- Công tác khám chữa bệnh và việc thanh toán chế độ Bảo hiểm y tế;</w:t>
      </w:r>
    </w:p>
    <w:p>
      <w:pPr>
        <w:jc w:val="both"/>
      </w:pPr>
      <w:r>
        <w:rPr>
          <w:b w:val="0"/>
          <w:i w:val="0"/>
        </w:rPr>
        <w:t>- Tình hình triển khai và kết quả thực hiện Nghị quyết số 06/2011/NQ-HĐND ngày 26/7/2011 của HĐND tỉnh về thông qua Đề án Chương trình mục tiêu quốc gia giảm nghèo bền vững của tỉnh Bình Phước, giai đoạn 2011 - 2015.</w:t>
      </w:r>
    </w:p>
    <w:p>
      <w:pPr>
        <w:jc w:val="both"/>
      </w:pPr>
      <w:r>
        <w:rPr>
          <w:b w:val="0"/>
          <w:i w:val="0"/>
        </w:rPr>
        <w:t>3.3. Lĩnh vực pháp chế:</w:t>
      </w:r>
    </w:p>
    <w:p>
      <w:pPr>
        <w:jc w:val="both"/>
      </w:pPr>
      <w:r>
        <w:rPr>
          <w:b w:val="0"/>
          <w:i w:val="0"/>
        </w:rPr>
        <w:t>- Công tác cải cách thủ tục hành chính;</w:t>
      </w:r>
    </w:p>
    <w:p>
      <w:pPr>
        <w:jc w:val="both"/>
      </w:pPr>
      <w:r>
        <w:rPr>
          <w:b w:val="0"/>
          <w:i w:val="0"/>
        </w:rPr>
        <w:t>- Công tác phòng chống buôn lậu, hàng giả và gian lận thương mại;</w:t>
      </w:r>
    </w:p>
    <w:p>
      <w:pPr>
        <w:jc w:val="both"/>
      </w:pPr>
      <w:r>
        <w:rPr>
          <w:b w:val="0"/>
          <w:i w:val="0"/>
        </w:rPr>
        <w:t>- Công tác thực hiện dân chủ ở xã, phường, thị trấn;</w:t>
      </w:r>
    </w:p>
    <w:p>
      <w:pPr>
        <w:jc w:val="both"/>
      </w:pPr>
      <w:r>
        <w:rPr>
          <w:b w:val="0"/>
          <w:i w:val="0"/>
        </w:rPr>
        <w:t>- Công tác giải quyết đơn thư khiếu nại, tố cáo của Ủy ban nhân dân cấp huyện;</w:t>
      </w:r>
    </w:p>
    <w:p>
      <w:pPr>
        <w:jc w:val="both"/>
      </w:pPr>
      <w:r>
        <w:rPr>
          <w:b w:val="0"/>
          <w:i w:val="0"/>
        </w:rPr>
        <w:t>- Việc quản lý và sử dụng biên chế trong các đơn vị sự nghiệp;</w:t>
      </w:r>
    </w:p>
    <w:p>
      <w:pPr>
        <w:jc w:val="both"/>
      </w:pPr>
      <w:r>
        <w:rPr>
          <w:b w:val="0"/>
          <w:i w:val="0"/>
        </w:rPr>
        <w:t>- Tình hình thực thi pháp luật tại một số cơ quan tư pháp cấp tỉnh, cấp huyện.</w:t>
      </w:r>
    </w:p>
    <w:p>
      <w:pPr>
        <w:jc w:val="both"/>
      </w:pPr>
      <w:r>
        <w:rPr>
          <w:b w:val="0"/>
          <w:i w:val="0"/>
        </w:rPr>
        <w:t>3.4. Lĩnh vực dân tộc:</w:t>
      </w:r>
    </w:p>
    <w:p>
      <w:pPr>
        <w:jc w:val="both"/>
      </w:pPr>
      <w:r>
        <w:rPr>
          <w:b w:val="0"/>
          <w:i w:val="0"/>
        </w:rPr>
        <w:t>- Công tác cử tuyển và sử dụng học sinh, sinh viên người dân tộc thiểu số;</w:t>
      </w:r>
    </w:p>
    <w:p>
      <w:pPr>
        <w:jc w:val="both"/>
      </w:pPr>
      <w:r>
        <w:rPr>
          <w:b w:val="0"/>
          <w:i w:val="0"/>
        </w:rPr>
        <w:t>- Tình hình quy hoạch, đào tạo, bồi dưỡng và sử dụng cán bộ, công chức người dân tộc thiểu số trên địa bàn tỉnh; biên chế cán bộ, công chức Phòng Dân tộc các huyện;</w:t>
      </w:r>
    </w:p>
    <w:p>
      <w:pPr>
        <w:jc w:val="both"/>
      </w:pPr>
      <w:r>
        <w:rPr>
          <w:b w:val="0"/>
          <w:i w:val="0"/>
        </w:rPr>
        <w:t>- Kết quả thực hiện Nghị quyết số 13/2008/NQ-HĐND ngày 29/7/2008 của Hội đồng nhân dân tỉnh về việc thông qua Đề án tổng quan triển khai thực hiện chính sách hỗ trợ di dân, định canh định cư cho đồng bào dân tộc thiểu số giai đoạn 2007 - 2010 (theo Quyết định số 33/2007/QĐ-TTg ngày 05/3/2007 của Thủ tướng Chính phủ và Quyết định số 1342/2009/QĐ-TTg ngày 25/8/2009 của Thủ tướng Chính phủ về phê duyệt kế hoạch định canh, định cư cho đồng bào dân tộc thiểu số du canh, du cư đến năm 2012);</w:t>
      </w:r>
    </w:p>
    <w:p>
      <w:pPr>
        <w:jc w:val="both"/>
      </w:pPr>
      <w:r>
        <w:rPr>
          <w:b w:val="0"/>
          <w:i w:val="0"/>
        </w:rPr>
        <w:t>- Kết quả thực hiện Quyết định số 134/2004/QĐ-TTg ngày 20/7/2004 của Thủ tướng Chính phủ và Nghị quyết số 12/2008/NQ-HĐND ngày 29/7/2008 của Hội đồng nhân dân tỉnh về việc điều chỉnh đề án và dự toán hỗ trợ đồng bào dân tộc thiểu số nghèo, đời sống khó khăn về nhà ở, đất ở, đất sản xuất và nước sinh hoạt; Chương trình 134 kéo dài (theo Quyết định số 1592/QĐ-TTg ngày 12/10/2009 của Thủ tướng Chính phủ);</w:t>
      </w:r>
    </w:p>
    <w:p>
      <w:pPr>
        <w:jc w:val="both"/>
      </w:pPr>
      <w:r>
        <w:rPr>
          <w:b w:val="0"/>
          <w:i w:val="0"/>
        </w:rPr>
        <w:t>- Một số nội dung liên quan đến tình hình thực hiện chính sách dân tộc trên địa bàn tỉnh; chính sách an sinh xã hội; đào tạo nghề, giải quyết việc làm cho đối tượng là đồng bào dân tộc thiểu số; các chính sách hỗ trợ đồng bào dân tộc thiểu số về lĩnh vực giáo dục (phối hợp với Ban Văn hóa - Xã hội HĐND tỉnh).</w:t>
      </w:r>
    </w:p>
    <w:p>
      <w:pPr>
        <w:jc w:val="both"/>
      </w:pPr>
      <w:r>
        <w:rPr>
          <w:b w:val="0"/>
          <w:i w:val="0"/>
        </w:rPr>
        <w:t>4. Hội đồng nhân dân tỉnh giao Thường trực Hội đồng nhân dân tỉnh:</w:t>
      </w:r>
    </w:p>
    <w:p>
      <w:pPr>
        <w:jc w:val="both"/>
      </w:pPr>
      <w:r>
        <w:rPr>
          <w:b w:val="0"/>
          <w:i w:val="0"/>
        </w:rPr>
        <w:t>- Tổ chức triển khai, chỉ đạo việc thực hiện chương trình hoạt động của Hội đồng nhân dân tỉnh; điều hòa, phối hợp hoạt động của các Ban Hội đồng nhân dân tỉnh. Định kỳ 3 tháng một lần, Thường trực Hội đồng nhân dân tỉnh nghe báo cáo tổng hợp hoạt động giám sát của các Ban Hội đồng nhân dân tỉnh; báo cáo với Hội đồng nhân tỉnh kết quả việc thực hiện Chương trình giám sát năm 2012 vào kỳ họp cuối năm;</w:t>
      </w:r>
    </w:p>
    <w:p>
      <w:pPr>
        <w:jc w:val="both"/>
      </w:pPr>
      <w:r>
        <w:rPr>
          <w:b w:val="0"/>
          <w:i w:val="0"/>
        </w:rPr>
        <w:t>- Nghiên cứu cải tiến một số vấn đề như: việc thành lập các đoàn giám sát và phương thức làm việc của đoàn giám sát; việc điều hòa, phối hợp trong hoạt động giám sát,…;</w:t>
      </w:r>
    </w:p>
    <w:p>
      <w:pPr>
        <w:jc w:val="both"/>
      </w:pPr>
      <w:r>
        <w:rPr>
          <w:b w:val="0"/>
          <w:i w:val="0"/>
        </w:rPr>
        <w:t>- Thực hiện những biện pháp cần thiết để nâng cao chất lượng trong hoạt động giám sát; tích cực cải tiến phương thức giám sát tại kỳ họp và giám sát của Thường trực Hội đồng nhân dân tỉnh, các Ban của Hội đồng nhân dân tỉnh;</w:t>
      </w:r>
    </w:p>
    <w:p>
      <w:pPr>
        <w:jc w:val="both"/>
      </w:pPr>
      <w:r>
        <w:rPr>
          <w:b w:val="0"/>
          <w:i w:val="0"/>
        </w:rPr>
        <w:t>- Tiếp tục chú trọng, củng cố, tăng cường lực lượng tham mưu, tổng hợp phục vụ hoạt động giám sát; chỉ đạo công tác bảo đảm phục vụ hoạt động giám sát của Hội đồng nhân dân tỉnh.</w:t>
      </w:r>
    </w:p>
    <w:p>
      <w:pPr>
        <w:jc w:val="both"/>
      </w:pPr>
      <w:r>
        <w:rPr>
          <w:b/>
          <w:i w:val="0"/>
        </w:rPr>
        <w:t xml:space="preserve">Điều 2. </w:t>
      </w:r>
      <w:r>
        <w:rPr>
          <w:b w:val="0"/>
          <w:i w:val="0"/>
        </w:rPr>
        <w:t>Giao Thường trực Hội đồng nhân dân tỉnh, các Ban của Hội đồng nhân dân tỉnh, các vị đại biểu Hội đồng nhân dân tỉnh căn cứ Chương trình giám sát tại Điều 1 Nghị quyết này, xây dựng chương trình hoạt động của mình và tổ chức triển khai thực hiện đảm bảo đạt chất lượng và hiệu quả cao.</w:t>
      </w:r>
    </w:p>
    <w:p>
      <w:pPr>
        <w:jc w:val="both"/>
      </w:pPr>
      <w:r>
        <w:rPr>
          <w:b w:val="0"/>
          <w:i w:val="0"/>
        </w:rPr>
        <w:t xml:space="preserve">Đề nghị Ủy ban Mặt trận Tổ quốc Việt Nam tỉnh thông qua công tác tham gia xây dựng chính quyền, giám sát hoạt động của đại biểu Hội đồng nhân dân tỉnh, phối hợp với Thường trực Hội đồng nhân dân tỉnh đánh giá chất lượng hoạt động của đại biểu Hội đồng nhân dân tỉnh. </w:t>
      </w:r>
    </w:p>
    <w:p>
      <w:pPr>
        <w:jc w:val="both"/>
      </w:pPr>
      <w:r>
        <w:rPr>
          <w:b w:val="0"/>
          <w:i w:val="0"/>
        </w:rPr>
        <w:t>Nghị quyết này đã được Hội đồng nhân dân tỉnh Bình Phước khóa VIII, kỳ họp thứ ba thông qua ngày 09 tháng 12 năm 2011 và có hiệu lực sau 10 ngày kể từ ngày thông qua./.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val="0"/>
                <w:i w:val="0"/>
              </w:rPr>
              <w:br/>
            </w:r>
            <w:r>
              <w:rPr>
                <w:b/>
                <w:i w:val="0"/>
              </w:rPr>
              <w:br/>
            </w:r>
            <w:r>
              <w:rPr>
                <w:b/>
                <w:i w:val="0"/>
              </w:rPr>
              <w:t>Nguyễn Tấn Hưng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