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10/2025/QĐ-UBND Quy định chức năng, nhiệm vụ, quyền hạn và cơ cấu tổ chức của Sở Công Thương tỉnh Hưng 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Hưng Yên,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r>
        <w:rPr>
          <w:b w:val="0"/>
          <w:i w:val="0"/>
        </w:rPr>
        <w:br/>
      </w:r>
      <w:r>
        <w:rPr>
          <w:b w:val="0"/>
          <w:i w:val="0"/>
        </w:rPr>
        <w:br/>
      </w:r>
      <w:r>
        <w:rPr>
          <w:b w:val="0"/>
          <w:i w:val="0"/>
        </w:rPr>
        <w:br/>
      </w:r>
      <w:r>
        <w:rPr>
          <w:b w:val="0"/>
          <w:i w:val="0"/>
        </w:rPr>
        <w:t>Số: 10/2025/QĐ-UBND</w:t>
      </w:r>
      <w:r>
        <w:rPr>
          <w:b w:val="0"/>
          <w:i w:val="0"/>
        </w:rPr>
        <w:br/>
      </w:r>
      <w:r>
        <w:rPr>
          <w:b w:val="0"/>
          <w:i w:val="0"/>
        </w:rPr>
        <w:br/>
      </w:r>
      <w:r>
        <w:rPr>
          <w:b w:val="0"/>
          <w:i/>
        </w:rPr>
        <w:br/>
      </w:r>
      <w:r>
        <w:rPr>
          <w:b w:val="0"/>
          <w:i/>
        </w:rPr>
        <w:t>Hưng Yên,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HƯNG YÊN</w:t>
      </w:r>
      <w:r>
        <w:rPr>
          <w:b/>
          <w:i w:val="0"/>
        </w:rPr>
        <w:br/>
      </w:r>
      <w:r>
        <w:rPr>
          <w:b/>
          <w:i w:val="0"/>
        </w:rPr>
        <w:br/>
      </w:r>
      <w:r>
        <w:rPr>
          <w:b/>
          <w:i w:val="0"/>
        </w:rPr>
        <w:br/>
      </w:r>
      <w:r>
        <w:rPr>
          <w:b/>
          <w:i w:val="0"/>
        </w:rPr>
        <w:t>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_______________________</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HƯNG YÊN</w:t>
      </w:r>
      <w:r>
        <w:rPr>
          <w:b w:val="0"/>
          <w:i w:val="0"/>
        </w:rPr>
        <w:br/>
      </w:r>
      <w:r>
        <w:rPr>
          <w:b w:val="0"/>
          <w:i w:val="0"/>
        </w:rPr>
        <w:br/>
      </w:r>
      <w:r>
        <w:rPr>
          <w:b w:val="0"/>
          <w:i w:val="0"/>
        </w:rPr>
        <w:br/>
      </w:r>
      <w:r>
        <w:rPr>
          <w:b w:val="0"/>
          <w:i w:val="0"/>
        </w:rPr>
        <w:t>________</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HƯNG YÊN</w:t>
      </w:r>
      <w:r>
        <w:rPr>
          <w:b w:val="0"/>
          <w:i w:val="0"/>
        </w:rPr>
        <w:br/>
      </w:r>
    </w:p>
    <w:p>
      <w:r>
        <w:rPr>
          <w:b w:val="0"/>
          <w:i w:val="0"/>
        </w:rPr>
        <w:br/>
      </w:r>
      <w:r>
        <w:rPr>
          <w:b w:val="0"/>
          <w:i w:val="0"/>
        </w:rPr>
        <w:t>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_______________________</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_______________________</w:t>
      </w:r>
      <w:r>
        <w:rPr>
          <w:b w:val="0"/>
          <w:i w:val="0"/>
        </w:rPr>
        <w:br/>
      </w:r>
    </w:p>
    <w:p>
      <w:r>
        <w:rPr>
          <w:b w:val="0"/>
          <w:i w:val="0"/>
        </w:rPr>
        <w:br/>
      </w:r>
      <w:r>
        <w:rPr>
          <w:b w:val="0"/>
          <w:i w:val="0"/>
        </w:rPr>
        <w:br/>
      </w:r>
      <w:r>
        <w:rPr>
          <w:b w:val="0"/>
          <w:i w:val="0"/>
        </w:rPr>
        <w:t>Số: 10/2025/QĐ-UBND</w:t>
      </w:r>
      <w:r>
        <w:rPr>
          <w:b w:val="0"/>
          <w:i w:val="0"/>
        </w:rPr>
        <w:br/>
      </w:r>
      <w:r>
        <w:rPr>
          <w:b w:val="0"/>
          <w:i w:val="0"/>
        </w:rPr>
        <w:br/>
      </w:r>
      <w:r>
        <w:rPr>
          <w:b w:val="0"/>
          <w:i/>
        </w:rPr>
        <w:br/>
      </w:r>
      <w:r>
        <w:rPr>
          <w:b w:val="0"/>
          <w:i/>
        </w:rPr>
        <w:t>Hưng Yên, ngày 01 tháng 7 năm 2025</w:t>
      </w:r>
      <w:r>
        <w:rPr>
          <w:b w:val="0"/>
          <w:i/>
        </w:rPr>
        <w:br/>
      </w:r>
      <w:r>
        <w:rPr>
          <w:b w:val="0"/>
          <w:i w:val="0"/>
        </w:rPr>
        <w:br/>
      </w:r>
    </w:p>
    <w:p>
      <w:pPr>
        <w:jc w:val="center"/>
      </w:pPr>
      <w:r>
        <w:rPr>
          <w:b w:val="0"/>
          <w:i w:val="0"/>
        </w:rPr>
        <w:br/>
      </w:r>
      <w:r>
        <w:rPr>
          <w:b w:val="0"/>
          <w:i w:val="0"/>
        </w:rPr>
        <w:t>Số: 10/2025/QĐ-UBND</w:t>
      </w:r>
      <w:r>
        <w:rPr>
          <w:b w:val="0"/>
          <w:i w:val="0"/>
        </w:rPr>
        <w:br/>
      </w:r>
    </w:p>
    <w:p>
      <w:pPr>
        <w:jc w:val="center"/>
      </w:pPr>
      <w:r>
        <w:rPr>
          <w:b w:val="0"/>
          <w:i w:val="0"/>
        </w:rPr>
        <w:br/>
      </w:r>
      <w:r>
        <w:rPr>
          <w:b w:val="0"/>
          <w:i w:val="0"/>
        </w:rPr>
        <w:t>Hưng Yên, ngày 01 tháng 7 năm 2025</w:t>
      </w:r>
      <w:r>
        <w:rPr>
          <w:b w:val="0"/>
          <w:i w:val="0"/>
        </w:rPr>
        <w:br/>
      </w:r>
    </w:p>
    <w:p>
      <w:r>
        <w:rPr>
          <w:b/>
          <w:i w:val="0"/>
        </w:rPr>
        <w:t>QUYẾT ĐỊNH</w:t>
      </w:r>
    </w:p>
    <w:p>
      <w:r>
        <w:rPr>
          <w:b/>
          <w:i w:val="0"/>
        </w:rPr>
        <w:t>Q</w:t>
      </w:r>
      <w:r>
        <w:rPr>
          <w:b/>
          <w:i w:val="0"/>
        </w:rPr>
        <w:t xml:space="preserve">uy định chức năng, </w:t>
      </w:r>
      <w:r>
        <w:rPr>
          <w:b/>
          <w:i w:val="0"/>
        </w:rPr>
        <w:t xml:space="preserve">nhiệm vụ, quyền hạn </w:t>
      </w:r>
      <w:r>
        <w:rPr>
          <w:b/>
          <w:i w:val="0"/>
        </w:rPr>
        <w:t xml:space="preserve">và cơ cấu tổ chức </w:t>
      </w:r>
    </w:p>
    <w:p>
      <w:r>
        <w:rPr>
          <w:b/>
          <w:i w:val="0"/>
        </w:rPr>
        <w:t>của Sở Công Thương tỉnh Hưng Yên</w:t>
      </w:r>
    </w:p>
    <w:p>
      <w:r>
        <w:rPr>
          <w:b w:val="0"/>
          <w:i/>
        </w:rPr>
        <w:t>Căn cứ Luật Tổ chức chính quyền địa phương ngày 16 tháng 6 năm 2025;</w:t>
      </w:r>
    </w:p>
    <w:p>
      <w:r>
        <w:rPr>
          <w:b w:val="0"/>
          <w:i/>
        </w:rPr>
        <w:t>Căn cứ Nghị định số 55/2011/NĐ-CP ngày 04 tháng 7 năm 2011 của Chính phủ quy định chức năng, nhiệm vụ, quyền hạn và tổ chức bộ máy của tổ chức pháp chế;</w:t>
      </w:r>
    </w:p>
    <w:p>
      <w:r>
        <w:rPr>
          <w:b w:val="0"/>
          <w:i/>
        </w:rPr>
        <w:t>Căn cứ Nghị định số 158/2018/NĐ-CP ngày 22 tháng 11 năm 2018 của Chính phủ quy định về thành lập, tổ chức lại, giải thể các tổ chức hành chính;</w:t>
      </w:r>
    </w:p>
    <w:p>
      <w:r>
        <w:rPr>
          <w:b w:val="0"/>
          <w:i/>
        </w:rPr>
        <w:t>Căn cứ Nghị định số 56/2024/NĐ-CP ngày 18</w:t>
      </w:r>
      <w:r>
        <w:rPr>
          <w:b w:val="0"/>
          <w:i/>
        </w:rPr>
        <w:t xml:space="preserve"> tháng </w:t>
      </w:r>
      <w:r>
        <w:rPr>
          <w:b w:val="0"/>
          <w:i/>
        </w:rPr>
        <w:t>5</w:t>
      </w:r>
      <w:r>
        <w:rPr>
          <w:b w:val="0"/>
          <w:i/>
        </w:rPr>
        <w:t xml:space="preserve"> năm </w:t>
      </w:r>
      <w:r>
        <w:rPr>
          <w:b w:val="0"/>
          <w:i/>
        </w:rPr>
        <w:t xml:space="preserve">2024 của Chính phủ </w:t>
      </w:r>
      <w:r>
        <w:rPr>
          <w:b w:val="0"/>
          <w:i/>
        </w:rPr>
        <w:t xml:space="preserve">sửa đổi, </w:t>
      </w:r>
      <w:r>
        <w:rPr>
          <w:b w:val="0"/>
          <w:i/>
        </w:rPr>
        <w:t>bổ sung một số điều của Nghị định số 55/2011/NĐ-CP ngày 04</w:t>
      </w:r>
      <w:r>
        <w:rPr>
          <w:b w:val="0"/>
          <w:i/>
        </w:rPr>
        <w:t xml:space="preserve"> tháng </w:t>
      </w:r>
      <w:r>
        <w:rPr>
          <w:b w:val="0"/>
          <w:i/>
        </w:rPr>
        <w:t>7</w:t>
      </w:r>
      <w:r>
        <w:rPr>
          <w:b w:val="0"/>
          <w:i/>
        </w:rPr>
        <w:t xml:space="preserve"> năm </w:t>
      </w:r>
      <w:r>
        <w:rPr>
          <w:b w:val="0"/>
          <w:i/>
        </w:rPr>
        <w:t xml:space="preserve">2011 của Chính phủ </w:t>
      </w:r>
      <w:r>
        <w:rPr>
          <w:b w:val="0"/>
          <w:i/>
        </w:rPr>
        <w:t>q</w:t>
      </w:r>
      <w:r>
        <w:rPr>
          <w:b w:val="0"/>
          <w:i/>
        </w:rPr>
        <w:t xml:space="preserve">uy định chức năng, nhiệm vụ, quyền hạn và tổ chức bộ máy của </w:t>
      </w:r>
      <w:r>
        <w:rPr>
          <w:b w:val="0"/>
          <w:i/>
        </w:rPr>
        <w:t>t</w:t>
      </w:r>
      <w:r>
        <w:rPr>
          <w:b w:val="0"/>
          <w:i/>
        </w:rPr>
        <w:t>ổ chức pháp chế;</w:t>
      </w:r>
    </w:p>
    <w:p>
      <w:r>
        <w:rPr>
          <w:b w:val="0"/>
          <w:i/>
        </w:rPr>
        <w:t xml:space="preserve">Căn cứ Nghị định </w:t>
      </w:r>
      <w:r>
        <w:rPr>
          <w:b w:val="0"/>
          <w:i/>
        </w:rPr>
        <w:t>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rPr>
        <w:t>;</w:t>
      </w:r>
    </w:p>
    <w:p>
      <w:r>
        <w:rPr>
          <w:b w:val="0"/>
          <w:i/>
        </w:rPr>
        <w:t xml:space="preserve">Căn cứ </w:t>
      </w:r>
      <w:r>
        <w:rPr>
          <w:b w:val="0"/>
          <w:i/>
        </w:rPr>
        <w:t>Thông tư số 37</w:t>
      </w:r>
      <w:r>
        <w:rPr>
          <w:b w:val="0"/>
          <w:i/>
        </w:rPr>
        <w:t>/2025</w:t>
      </w:r>
      <w:r>
        <w:rPr>
          <w:b w:val="0"/>
          <w:i/>
        </w:rPr>
        <w:t>/TT-BCT</w:t>
      </w:r>
      <w:r>
        <w:rPr>
          <w:b w:val="0"/>
          <w:i/>
        </w:rPr>
        <w:t xml:space="preserve"> ngày 14 tháng 6 năm </w:t>
      </w:r>
      <w:r>
        <w:rPr>
          <w:b w:val="0"/>
          <w:i/>
        </w:rPr>
        <w:t>2025</w:t>
      </w:r>
      <w:r>
        <w:rPr>
          <w:b w:val="0"/>
          <w:i/>
        </w:rPr>
        <w:t xml:space="preserve"> của Bộ trưởng Bộ Công Thương</w:t>
      </w:r>
      <w:r>
        <w:rPr>
          <w:b w:val="0"/>
          <w:i/>
        </w:rPr>
        <w:t xml:space="preserve"> h</w:t>
      </w:r>
      <w:r>
        <w:rPr>
          <w:b w:val="0"/>
          <w:i/>
        </w:rPr>
        <w:t xml:space="preserve">ướng dẫn chức năng, nhiệm vụ, quyền hạn của cơ quan chuyên môn về công thương </w:t>
      </w:r>
      <w:r>
        <w:rPr>
          <w:b w:val="0"/>
          <w:i/>
        </w:rPr>
        <w:t>thuộc Ủy ban nhân dân tỉnh, thành phố trực thuộc trung ương và Ủy ban nhân dân xã, phường, đặc khu thuộc tỉnh, thành phố trực thuộc trung ương</w:t>
      </w:r>
      <w:r>
        <w:rPr>
          <w:b w:val="0"/>
          <w:i/>
        </w:rPr>
        <w:t>;</w:t>
      </w:r>
    </w:p>
    <w:p>
      <w:r>
        <w:rPr>
          <w:b w:val="0"/>
          <w:i/>
        </w:rPr>
        <w:t xml:space="preserve">Theo đề nghị của Giám đốc Sở </w:t>
      </w:r>
      <w:r>
        <w:rPr>
          <w:b w:val="0"/>
          <w:i/>
        </w:rPr>
        <w:t>Nội vụ tại Tờ trình số 01/TTr-SNV ngày 01 tháng 7 năm 2025;</w:t>
      </w:r>
    </w:p>
    <w:p>
      <w:r>
        <w:rPr>
          <w:b w:val="0"/>
          <w:i/>
        </w:rPr>
        <w:t xml:space="preserve">Ủy ban nhân dân ban hành Quyết định </w:t>
      </w:r>
      <w:r>
        <w:rPr>
          <w:b w:val="0"/>
          <w:i/>
        </w:rPr>
        <w:t>q</w:t>
      </w:r>
      <w:r>
        <w:rPr>
          <w:b w:val="0"/>
          <w:i/>
        </w:rPr>
        <w:t xml:space="preserve">uy định chức năng, </w:t>
      </w:r>
      <w:r>
        <w:rPr>
          <w:b w:val="0"/>
          <w:i/>
        </w:rPr>
        <w:t xml:space="preserve">nhiệm vụ, quyền hạn </w:t>
      </w:r>
      <w:r>
        <w:rPr>
          <w:b w:val="0"/>
          <w:i/>
        </w:rPr>
        <w:t>và cơ cấu tổ chức của Sở Công Thương tỉnh Hưng Yên.</w:t>
      </w:r>
    </w:p>
    <w:p>
      <w:r>
        <w:rPr>
          <w:b/>
          <w:i w:val="0"/>
        </w:rPr>
        <w:t>Điều 1. Vị trí và chức năng</w:t>
      </w:r>
    </w:p>
    <w:p>
      <w:r>
        <w:rPr>
          <w:b w:val="0"/>
          <w:i w:val="0"/>
        </w:rPr>
        <w:t>1. Sở Công Thương (sau đây gọi tắt là Sở) là cơ quan chuyên môn thuộc Ủy ban nhân dân tỉnh Hưng Yên;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có tư cách pháp nhân, có con dấu và tài khoản riêng; chịu sự chỉ đạo, quản lý của Ủy ban nhân dân tỉnh, đồng thời chịu sự chỉ đạo, kiểm tra, hướng dẫn về chuyên môn, nghiệp vụ của Bộ Công Thương.</w:t>
      </w:r>
    </w:p>
    <w:p>
      <w:r>
        <w:rPr>
          <w:b w:val="0"/>
          <w:i w:val="0"/>
        </w:rPr>
        <w:t>3. Trụ sở làm việc:</w:t>
      </w:r>
    </w:p>
    <w:p>
      <w:r>
        <w:rPr>
          <w:b w:val="0"/>
          <w:i w:val="0"/>
        </w:rPr>
        <w:t>a) Trụ sở chính: Đường Quảng Trường, phường Phố Hiến, tỉnh Hưng Yên.</w:t>
      </w:r>
    </w:p>
    <w:p>
      <w:r>
        <w:rPr>
          <w:b w:val="0"/>
          <w:i w:val="0"/>
        </w:rPr>
        <w:t>b) Cơ sở 2: Số 144, đường Lê Lợi, phường Trần Hưng Đạo, tỉnh Hưng Yên.</w:t>
      </w:r>
    </w:p>
    <w:p>
      <w:r>
        <w:rPr>
          <w:b/>
          <w:i w:val="0"/>
        </w:rPr>
        <w:t>Điều 2. Nhiệm vụ và quyền hạn</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khoản 1 Điều 1 của Quyết định này và theo phân quyền, phân cấp trong lĩnh vực công nghiệp và thương mại như sau:</w:t>
      </w:r>
    </w:p>
    <w:p>
      <w:r>
        <w:rPr>
          <w:b w:val="0"/>
          <w:i w:val="0"/>
        </w:rPr>
        <w:t>a) Về năng lượng bao gồm: điện,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nước ngoài,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val="0"/>
          <w:i w:val="0"/>
        </w:rPr>
        <w:t>3. Thực hiện nhiệm vụ theo phân cấp, ủy quyền và các nhiệm vụ khác do Ủy ban nhân dân tỉnh giao theo quy định của pháp luật.</w:t>
      </w:r>
    </w:p>
    <w:p>
      <w:r>
        <w:rPr>
          <w:b/>
          <w:i w:val="0"/>
        </w:rPr>
        <w:t>Điều 3. Cơ cấu tổ chức, biên chế công chức và số lượng người làm việc</w:t>
      </w:r>
    </w:p>
    <w:p>
      <w:r>
        <w:rPr>
          <w:b w:val="0"/>
          <w:i w:val="0"/>
        </w:rPr>
        <w:t>1. Lãnh đạo Sở có Giám đốc và không quá 03 (ba) Phó Giám đốc.</w:t>
      </w:r>
    </w:p>
    <w:p>
      <w:r>
        <w:rPr>
          <w:b w:val="0"/>
          <w:i w:val="0"/>
        </w:rPr>
        <w:t>a) Giám đốc Sở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Sở, trừ trường hợp pháp luật có quy định khác;</w:t>
      </w:r>
    </w:p>
    <w:p>
      <w:r>
        <w:rPr>
          <w:b w:val="0"/>
          <w:i w:val="0"/>
        </w:rPr>
        <w:t>c) Căn cứ các quy định của pháp luật và quy định của Ủy ban nhân dân tỉnh về phân cấp quản lý công tác tổ chức, cán bộ, công chức, viên chức, Giám đốc Sở quyết định hoặc trình cấp có thẩm quyền quyết định bổ nhiệm, miễn nhiệm người đứng đầu, cấp phó của người đứng đầu tổ chức, đơn vị thuộc Sở theo tiêu chuẩn chức danh do cấp có thẩm quyền ban hành và theo quy định của pháp luật.</w:t>
      </w:r>
    </w:p>
    <w:p>
      <w:r>
        <w:rPr>
          <w:b w:val="0"/>
          <w:i w:val="0"/>
        </w:rPr>
        <w:t>2. Các tổ chức hành chính thuộc Sở:</w:t>
      </w:r>
    </w:p>
    <w:p>
      <w:r>
        <w:rPr>
          <w:b w:val="0"/>
          <w:i w:val="0"/>
        </w:rPr>
        <w:t>a) Văn phòng (bao gồm công tác pháp chế);</w:t>
      </w:r>
    </w:p>
    <w:p>
      <w:r>
        <w:rPr>
          <w:b w:val="0"/>
          <w:i w:val="0"/>
        </w:rPr>
        <w:t>b) Phòng Kế hoạch - Tài chính, Tổng hợp;</w:t>
      </w:r>
    </w:p>
    <w:p>
      <w:r>
        <w:rPr>
          <w:b w:val="0"/>
          <w:i w:val="0"/>
        </w:rPr>
        <w:t>c) Phòng Quản lý Thương mại;</w:t>
      </w:r>
    </w:p>
    <w:p>
      <w:r>
        <w:rPr>
          <w:b w:val="0"/>
          <w:i w:val="0"/>
        </w:rPr>
        <w:t>d) Phòng Quản lý Công nghiệp;</w:t>
      </w:r>
    </w:p>
    <w:p>
      <w:r>
        <w:rPr>
          <w:b w:val="0"/>
          <w:i w:val="0"/>
        </w:rPr>
        <w:t>đ) Phòng Quản lý Năng lượng;</w:t>
      </w:r>
    </w:p>
    <w:p>
      <w:r>
        <w:rPr>
          <w:b w:val="0"/>
          <w:i w:val="0"/>
        </w:rPr>
        <w:t>e) Chi cục Quản lý thị trường.</w:t>
      </w:r>
    </w:p>
    <w:p>
      <w:r>
        <w:rPr>
          <w:b w:val="0"/>
          <w:i w:val="0"/>
        </w:rPr>
        <w:t>Các tổ chức hành chính thuộc Sở gồm: Trưởng phòng, Phó Trưởng phòng và tương đương, công chức chuyên môn, nghiệp vụ. Việc bố trí số lượng biên chế công chức tối thiểu của tổ chức hành chính thuộc Sở, số lượng Phó Trưởng phòng và tương đương thuộc Sở đảm bảo thực hiện theo quy định tại Điều 5, khoản 2, 3 và 4 Điều 6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Việc bổ nhiệm, bổ nhiệm lại, miễn nhiệm, cho từ chức, cách chức, điều động, luân chuyển, đánh giá, khen thưởng, kỷ luật, cho nghỉ hưu và thực hiện các chế độ, chính sách khác đối với Trưởng phòng, Phó Trưởng phòng và tương đương của tổ chức hành chính thuộc Sở thực hiện theo quy định của pháp luật, quy định của Ủy ban nhân dân tỉnh về phân cấp quản lý công tác tổ chức, cán bộ, công chức, viên chức và tiêu chuẩn chức danh Trưởng phòng, Phó Trưởng phòng và tương đương của tổ chức hành chính thuộc Sở do cấp có thẩm quyền ban hành.</w:t>
      </w:r>
    </w:p>
    <w:p>
      <w:r>
        <w:rPr>
          <w:b w:val="0"/>
          <w:i w:val="0"/>
        </w:rPr>
        <w:t>3. Đơn vị sự nghiệp công lập thuộc Sở: Trung tâm Khuyến công và Xúc tiến thương mại.</w:t>
      </w:r>
    </w:p>
    <w:p>
      <w:r>
        <w:rPr>
          <w:b w:val="0"/>
          <w:i w:val="0"/>
        </w:rPr>
        <w:t>4. Chi cục, đơn vị sự nghiệp công lập quy định tại khoản 2, 3 Điều này có tư cách pháp nhân, có con dấu và tài khoản riêng theo quy định của pháp luật.</w:t>
      </w:r>
    </w:p>
    <w:p>
      <w:r>
        <w:rPr>
          <w:b w:val="0"/>
          <w:i w:val="0"/>
        </w:rPr>
        <w:t>5. Biên chế công chức, số lượng người làm việc trong các tổ chức hành chính thuộc Sở, các đơn vị sự nghiệp công lập thuộc Sở</w:t>
      </w:r>
    </w:p>
    <w:p>
      <w:r>
        <w:rPr>
          <w:b w:val="0"/>
          <w:i w:val="0"/>
        </w:rPr>
        <w:t>a) Biên chế công chức, số lượng người làm việc được giao trên cơ sở vị trí việc làm gắn với chức năng, nhiệm vụ, cơ cấu tổ chức, phạm vi hoạt động và nằm trong tổng biên chế công chức, số lượng người làm việc trong các cơ quan, tổ chức hành chính, đơn vị sự nghiệp công lập của tỉnh được cấp có thẩm quyền giao hoặc phê duyệt.</w:t>
      </w:r>
    </w:p>
    <w:p>
      <w:r>
        <w:rPr>
          <w:b w:val="0"/>
          <w:i w:val="0"/>
        </w:rPr>
        <w:t>b) Căn cứ chức năng, nhiệm vụ, cơ cấu tổ chức và danh mục vị trí việc làm, cơ cấu ngạch công chức, cơ cấu chức danh nghề nghiệp viên chức được cấp có thẩm quyền phê duyệt; hằng năm, Giám đốc Sở có trách nhiệm xây dựng Đề án điều chỉnh vị trí việc làm (nếu có) và kế hoạch biên chế công chức, số lượng người làm việc, phối hợp với Giám đốc Sở Nội vụ trình cấp có thẩm quyền xem xét, quyết định theo quy định của pháp luật và phân cấp của tỉnh.</w:t>
      </w:r>
    </w:p>
    <w:p>
      <w:r>
        <w:rPr>
          <w:b w:val="0"/>
          <w:i w:val="0"/>
        </w:rPr>
        <w:t>c) Việc tuyển dụng, sử dụng, quản lý, nâng bậc lương, chuyển ngạch, bổ nhiệm ngạch, thay đổi chức danh nghề nghiệp, bổ nhiệm chức danh nghề nghiệp, điều động, đánh giá, khen thưởng, kỷ luật, cho nghỉ hưu và thực hiện các chế độ, chính sách khác đối với công chức, viên chức, người lao động phải căn cứ yêu cầu nhiệm vụ, vị trí việc làm, cơ cấu ngạch công chức và tiêu chuẩn nghiệp vụ chuyên môn các ngạch công chức, cơ cấu chức danh nghề nghiệp viên chức và tiêu chuẩn chức danh nghề nghiệp viên chức và thực hiện theo quy định của pháp luật, quy định của Ủy ban nhân dân tỉnh về phân cấp quản lý công tác tổ chức, cán bộ, công chức, viên chức.</w:t>
      </w:r>
    </w:p>
    <w:p>
      <w:r>
        <w:rPr>
          <w:b/>
          <w:i w:val="0"/>
        </w:rPr>
        <w:t>Điều 4. Điều khoản chuyển tiếp</w:t>
      </w:r>
    </w:p>
    <w:p>
      <w:r>
        <w:rPr>
          <w:b w:val="0"/>
          <w:i w:val="0"/>
        </w:rPr>
        <w:t>1. Việc sắp xếp giảm số lượng cấp phó theo quy định thực hiện trong thời hạn 05 năm, kể từ ngày Quyết định này có hiệu lực.</w:t>
      </w:r>
    </w:p>
    <w:p>
      <w:r>
        <w:rPr>
          <w:b w:val="0"/>
          <w:i w:val="0"/>
        </w:rPr>
        <w:t>2. Giữ nguyên chế độ, chính sách tiền lương và phụ cấp chức vụ (nếu có) hiện hưởng của cán bộ, công chức, viên chức chịu ảnh hưởng của việc sắp xếp đơn vị hành chính mà vẫn là cán bộ, công chức, viên chức tại các cơ quan, tổ chức trong hệ thống chính trị trong thời gian 06 tháng kể từ khi có văn bản bố trí công tác. Sau thời hạn này, thực hiện chế độ, chính sách và phụ cấp chức vụ theo quy định của pháp luật.</w:t>
      </w:r>
    </w:p>
    <w:p>
      <w:r>
        <w:rPr>
          <w:b/>
          <w:i w:val="0"/>
        </w:rPr>
        <w:t>Điều 5. Tổ chức thực hiện</w:t>
      </w:r>
    </w:p>
    <w:p>
      <w:r>
        <w:rPr>
          <w:b w:val="0"/>
          <w:i w:val="0"/>
        </w:rPr>
        <w:t>1. Giao Giám đốc Sở Công Thương thực hiện những nhiệm vụ sau:</w:t>
      </w:r>
    </w:p>
    <w:p>
      <w:r>
        <w:rPr>
          <w:b w:val="0"/>
          <w:i w:val="0"/>
        </w:rPr>
        <w:t>a) Xây dựng Đề án thành lập, tổ chức lại, giải thể tổ chức hành chính thuộc Sở và đơn vị sự nghiệp công lập thuộc Sở theo quy định của pháp luật, trình cấp có thẩm quyền xem xét, quyết định;</w:t>
      </w:r>
    </w:p>
    <w:p>
      <w:r>
        <w:rPr>
          <w:b w:val="0"/>
          <w:i w:val="0"/>
        </w:rPr>
        <w:t>b) Chủ trì, phối hợp với Giám đốc Sở Nội vụ thực hiện việc bố trí, sắp xếp, kiện toàn tổ chức bộ máy, nhân sự của Sở; đề xuất, tổ chức thực hiện quy trình, thủ tục, hồ sơ trình cấp có thẩm quyền xem xét, quyết định bổ nhiệm lãnh đạo, quản lý các tổ chức hành chính thuộc Sở, đơn vị sự nghiệp công lập thuộc Sở theo quy định;</w:t>
      </w:r>
    </w:p>
    <w:p>
      <w:r>
        <w:rPr>
          <w:b w:val="0"/>
          <w:i w:val="0"/>
        </w:rPr>
        <w:t>c) Xây dựng và chỉ đạo việc xây dựng Đề án vị trí việc làm, Đề án điều chỉnh vị trí việc làm trong cơ quan Sở, Chi cục, đơn vị sự nghiệp công lập thuộc Sở; thẩm định, tổng hợp, trình cấp có thẩm quyền xem xét, quyết định phê duyệt theo quy định của pháp luật và phân cấp của tỉnh;</w:t>
      </w:r>
    </w:p>
    <w:p>
      <w:r>
        <w:rPr>
          <w:b w:val="0"/>
          <w:i w:val="0"/>
        </w:rPr>
        <w:t>d) Xây dựng và ban hành quy chế làm việc của cơ quan Sở; chỉ đạo việc xây dựng và quyết định phê duyệt quy chế làm việc của Chi cục, đơn vị sự nghiệp công lập thuộc Sở; quy định cụ thể nhiệm vụ, quyền hạn của các tổ chức hành chính thuộc Sở; quy định trách nhiệm, quyền hạn của người đứng đầu các tổ chức hành chính thuộc Sở, đơn vị sự nghiệp công lập thuộc Sở; quy định chế độ thông tin, báo cáo, mối quan hệ công tác, lề lối làm việc của cơ quan Sở, Chi cục, đơn vị sự nghiệp công lập thuộc Sở theo quy định của pháp luật và quy định của Ủy ban nhân dân tỉnh về phân cấp quản lý công tác tổ chức, cán bộ, công chức, viên chức;</w:t>
      </w:r>
    </w:p>
    <w:p>
      <w:r>
        <w:rPr>
          <w:b w:val="0"/>
          <w:i w:val="0"/>
        </w:rPr>
        <w:t>đ) Rà soát, sửa đổi, bổ sung hoặc xây dựng, ban hành mới các quy chế và quy định nội bộ khác của Sở phù hợp với chức năng, nhiệm vụ, quyền hạn, cơ cấu tổ chức, quy chế làm việc của Sở, quy định của Uỷ ban nhân dân tỉnh về phân cấp quản lý công tác tổ chức cán bộ, công chức, viên chức và các quy định khác của pháp luật có liên quan;</w:t>
      </w:r>
    </w:p>
    <w:p>
      <w:r>
        <w:rPr>
          <w:b w:val="0"/>
          <w:i w:val="0"/>
        </w:rPr>
        <w:t>e) Chủ trì, phối hợp với Sở Nội vụ hướng dẫn cụ thể chức năng, nhiệm vụ, quyền hạn, tổ chức bộ máy của phòng chuyên môn thuộc Ủy ban nhân dân cấp xã thuộc lĩnh vực quản lý của Sở theo quy định của pháp luật;</w:t>
      </w:r>
    </w:p>
    <w:p>
      <w:r>
        <w:rPr>
          <w:b w:val="0"/>
          <w:i w:val="0"/>
        </w:rPr>
        <w:t>g) Chỉ đạo việc sắp xếp, tổ chức lại, giải thể (nếu có) các tổ chức hành chính thuộc Sở, đơn vị sự nghiệp công lập thuộc Sở gắn với việc tinh giản biên chế đảm bảo theo các Kế hoạch, Chương trình, Quyết định của Tỉnh ủy và Ủy ban nhân dân tỉnh.</w:t>
      </w:r>
    </w:p>
    <w:p>
      <w:r>
        <w:rPr>
          <w:b w:val="0"/>
          <w:i w:val="0"/>
        </w:rPr>
        <w:t>h) Thực hiện các nhiệm vụ, quyền hạn khác theo quy định của pháp luật.</w:t>
      </w:r>
    </w:p>
    <w:p>
      <w:r>
        <w:rPr>
          <w:b w:val="0"/>
          <w:i w:val="0"/>
        </w:rPr>
        <w:t>2. Giao Giám đốc Sở Nội vụ hướng dẫn, đôn đốc, kiểm tra việc thực hiện của Sở Công thương; kịp thời báo cáo Uỷ ban nhân dân tỉnh những khó khăn, vướng mắc để xem xét, giải quyết theo thẩm quyền.</w:t>
      </w:r>
    </w:p>
    <w:p>
      <w:r>
        <w:rPr>
          <w:b/>
          <w:i w:val="0"/>
        </w:rPr>
        <w:t>Điều 6. Hiệu lực thi hành</w:t>
      </w:r>
    </w:p>
    <w:p>
      <w:r>
        <w:rPr>
          <w:b w:val="0"/>
          <w:i w:val="0"/>
        </w:rPr>
        <w:t>Quyết định này có hiệu lực thi hành kể từ ngày 01 tháng 7 năm 2025 và thay thế Quyết định số 13/2025/QĐ-UBND ngày 14 tháng 4 năm 2025 của Ủy ban nhân dân tỉnh Hưng Yên quy định chức năng, nhiệm vụ, quyền hạn và cơ cấu tổ chức của Sở Công Thương tỉnh Hưng Yên và Quyết định số 14/2025/QĐ-UBND ngày 28 tháng 02 năm 2025 của Ủy ban nhân dân tỉnh Thái Bình quy định chức năng, nhiệm vụ, quyền hạn và cơ cấu tổ chức của Sở Công Thương tỉnh Thái Bình.</w:t>
      </w:r>
    </w:p>
    <w:p>
      <w:r>
        <w:rPr>
          <w:b/>
          <w:i w:val="0"/>
        </w:rPr>
        <w:t>Điều 7. Trách nhiệm thi hành</w:t>
      </w:r>
    </w:p>
    <w:p>
      <w:r>
        <w:rPr>
          <w:b w:val="0"/>
          <w:i w:val="0"/>
        </w:rPr>
        <w:t>Chánh Văn phòng Ủy ban nhân dân tỉnh, Giám đốc sở, ngành: Công Thương, Nội vụ; Tài chính, Kho bạc Nhà nước khu vực IV; Chủ tịch Ủy ban nhân dân xã, phường và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Khắc Thận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Khắc Thận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Khắc Thận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Khắc Thận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