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10/2026/QĐ-UBND Phân cấp thực hiện một số nhiệm vụ thuộc thẩm quyền của Ủy ban nhân dân tỉnh Lai Châu trong lĩnh vực công chứng; nuôi con</w:t>
        <w:br/>
        <w:t>nuôi có yếu tố nước ngoài và thừa phát lại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LAI CHÂU</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 xml:space="preserve">Phân cấp thực hiện một số nhiệm vụ thuộc thẩm quyền </w:t>
      </w:r>
    </w:p>
    <w:p>
      <w:pPr>
        <w:jc w:val="center"/>
      </w:pPr>
      <w:r>
        <w:rPr>
          <w:b/>
          <w:i w:val="0"/>
        </w:rPr>
        <w:t xml:space="preserve">của Ủy ban nhân dân tỉnh Lai Châu trong lĩnh vực công chứng; nuôi con </w:t>
      </w:r>
    </w:p>
    <w:p>
      <w:pPr>
        <w:jc w:val="center"/>
      </w:pPr>
      <w:r>
        <w:rPr>
          <w:b/>
          <w:i w:val="0"/>
        </w:rPr>
        <w:t>nuôi có yếu tố nước ngoài và thừa phát lại</w:t>
      </w:r>
    </w:p>
    <w:p>
      <w:pPr>
        <w:jc w:val="center"/>
      </w:pPr>
      <w:r>
        <w:rPr>
          <w:b w:val="0"/>
          <w:i w:val="0"/>
        </w:rPr>
        <w:t>---------------</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Căn cứ Luật Nuôi con nuôi số 52/2010/QH12;</w:t>
      </w:r>
    </w:p>
    <w:p>
      <w:pPr>
        <w:jc w:val="both"/>
      </w:pPr>
      <w:r>
        <w:rPr>
          <w:b w:val="0"/>
          <w:i/>
        </w:rPr>
        <w:t>Căn cứ Luật Công chứng số 46/2024/QH15;</w:t>
      </w:r>
    </w:p>
    <w:p>
      <w:pPr>
        <w:jc w:val="both"/>
      </w:pPr>
      <w:r>
        <w:rPr>
          <w:b w:val="0"/>
          <w:i/>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 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pháp luật và Nghị định số 79/2025/NĐ-CP ngày 01 tháng 4 năm 2025 của Chính phủ quy định về kiểm tra, rà soát, hệ thống hóa và xử lý văn bản quy phạm pháp luật;</w:t>
      </w:r>
    </w:p>
    <w:p>
      <w:pPr>
        <w:jc w:val="both"/>
      </w:pPr>
      <w:r>
        <w:rPr>
          <w:b w:val="0"/>
          <w:i/>
        </w:rPr>
        <w:t>Căn cứ Nghị định số 19/2011/NĐ-CP ngày 21 tháng 3 năm 2011 của Chính phủ quy định chi tiết thi hành một số điều của Luật Nuôi con nuôi; Nghị định số 24/2019/NĐ-CP ngày 05 tháng 3 năm 2019 của Chính phủ sửa đổi, bổ sung một số điều của Nghị định số 19/2011/NĐ-CP ngày 21 tháng 3 năm 2011 của Chính phủ quy định chi tiết thi hành một số điều của Luật Nuôi con nuôi; Nghị định số 06/2025/NĐ-CP ngày 08 tháng 01 năm 2025 của Chính phủ sửa đổi, bổ sung một số điều của các Nghị định về nuôi con nuôi;</w:t>
      </w:r>
    </w:p>
    <w:p>
      <w:pPr>
        <w:jc w:val="both"/>
      </w:pPr>
      <w:r>
        <w:rPr>
          <w:b w:val="0"/>
          <w:i/>
        </w:rPr>
        <w:t>Căn cứ Nghị định số 104/2025/NĐ-CP ngày 15 tháng 5 năm 2025 của Chính phủ quy định chi tiết và hướng dẫn thi hành một số điều của Luật Công chứng;</w:t>
      </w:r>
    </w:p>
    <w:p>
      <w:pPr>
        <w:jc w:val="both"/>
      </w:pPr>
      <w:r>
        <w:rPr>
          <w:b w:val="0"/>
          <w:i/>
        </w:rPr>
        <w:t>Căn cứ Nghị định số 08/2020/NĐ-CP ngày 08 tháng 01 năm 2020 của Chính phủ về tổ chức và hoạt động của Thừa phát lại;</w:t>
      </w:r>
    </w:p>
    <w:p>
      <w:pPr>
        <w:jc w:val="both"/>
      </w:pPr>
      <w:r>
        <w:rPr>
          <w:b w:val="0"/>
          <w:i/>
        </w:rPr>
        <w:t>Theo đề nghị của Giám đốc Sở Tư pháp;</w:t>
      </w:r>
    </w:p>
    <w:p>
      <w:pPr>
        <w:jc w:val="both"/>
      </w:pPr>
      <w:r>
        <w:rPr>
          <w:b w:val="0"/>
          <w:i/>
        </w:rPr>
        <w:t>Ủy ban nhân dân ban hành Quyết định phân cấp thực hiện một số nhiệm vụ thuộc thẩm quyền của Ủy ban nhân dân tỉnh Lai Châu trong lĩnh vực công chứng, nuôi con nuôi có yếu tố nước ngoài và thừa phát lại.</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Quyết định này quy định phân cấp thực hiện một số nhiệm vụ thuộc thẩm quyền của Ủy ban nhân dân tỉnh Lai Châu trong lĩnh vực công chứng, nuôi con nuôi có yếu tố nước ngoài và thừa phát lại.</w:t>
      </w:r>
    </w:p>
    <w:p>
      <w:pPr>
        <w:jc w:val="both"/>
      </w:pPr>
      <w:r>
        <w:rPr>
          <w:b w:val="0"/>
          <w:i w:val="0"/>
        </w:rPr>
        <w:t>2. Đối tượng áp dụng</w:t>
      </w:r>
    </w:p>
    <w:p>
      <w:pPr>
        <w:jc w:val="both"/>
      </w:pPr>
      <w:r>
        <w:rPr>
          <w:b w:val="0"/>
          <w:i w:val="0"/>
        </w:rPr>
        <w:t>a) Sở Tư pháp;</w:t>
      </w:r>
    </w:p>
    <w:p>
      <w:pPr>
        <w:jc w:val="both"/>
      </w:pPr>
      <w:r>
        <w:rPr>
          <w:b w:val="0"/>
          <w:i w:val="0"/>
        </w:rPr>
        <w:t>b) Các cơ quan, tổ chức, cá nhân có liên quan đến việc chuyển đổi, hợp nhất, sáp nhập, chuyển nhượng toàn bộ phần vốn góp của toàn bộ thành viên hợp danh của Văn phòng công chứng;</w:t>
      </w:r>
    </w:p>
    <w:p>
      <w:pPr>
        <w:jc w:val="both"/>
      </w:pPr>
      <w:r>
        <w:rPr>
          <w:b w:val="0"/>
          <w:i w:val="0"/>
        </w:rPr>
        <w:t>c) Các cơ quan, tổ chức, cá nhân có liên quan đến cho, nhận nuôi con nuôi có yếu tố nước ngoài, đăng ký lại việc nuôi con nuôi có yếu tố nước ngoài;</w:t>
      </w:r>
    </w:p>
    <w:p>
      <w:pPr>
        <w:jc w:val="both"/>
      </w:pPr>
      <w:r>
        <w:rPr>
          <w:b w:val="0"/>
          <w:i w:val="0"/>
        </w:rPr>
        <w:t>d) Các cơ quan, tổ chức, cá nhân có liên quan đến việc chuyển đổi, hợp nhất, sáp nhập, chuyển nhượng, thu hồi quyết định cho phép thành lập của Văn phòng thừa phát lại.</w:t>
      </w:r>
    </w:p>
    <w:p>
      <w:pPr>
        <w:jc w:val="both"/>
      </w:pPr>
      <w:r>
        <w:rPr>
          <w:b/>
          <w:i w:val="0"/>
        </w:rPr>
        <w:t>Điều 2. Nội dung phân cấp</w:t>
      </w:r>
    </w:p>
    <w:p>
      <w:pPr>
        <w:jc w:val="both"/>
      </w:pPr>
      <w:r>
        <w:rPr>
          <w:b w:val="0"/>
          <w:i w:val="0"/>
        </w:rPr>
        <w:t>1. Lĩnh vực công chứng</w:t>
      </w:r>
    </w:p>
    <w:p>
      <w:pPr>
        <w:jc w:val="both"/>
      </w:pPr>
      <w:r>
        <w:rPr>
          <w:b w:val="0"/>
          <w:i w:val="0"/>
        </w:rPr>
        <w:t>Ủy ban nhân dân tỉnh phân cấp cho Sở Tư pháp thực hiện một số nhiệm vụ trong lĩnh vực công chứng như sau:</w:t>
      </w:r>
    </w:p>
    <w:p>
      <w:pPr>
        <w:jc w:val="both"/>
      </w:pPr>
      <w:r>
        <w:rPr>
          <w:b w:val="0"/>
          <w:i w:val="0"/>
        </w:rPr>
        <w:t>a) Quyết định cho phép hoặc từ chối cho phép việc chuyển đổi Văn phòng công chứng theo loại hình doanh nghiệp tư nhân thành Văn phòng công chứng theo loại hình công ty hợp danh;</w:t>
      </w:r>
    </w:p>
    <w:p>
      <w:pPr>
        <w:jc w:val="both"/>
      </w:pPr>
      <w:r>
        <w:rPr>
          <w:b w:val="0"/>
          <w:i w:val="0"/>
        </w:rPr>
        <w:t>b) Quyết định cho phép hoặc từ chối cho phép việc hợp nhất, sáp nhập Văn phòng công chứng;</w:t>
      </w:r>
    </w:p>
    <w:p>
      <w:pPr>
        <w:jc w:val="both"/>
      </w:pPr>
      <w:r>
        <w:rPr>
          <w:b w:val="0"/>
          <w:i w:val="0"/>
        </w:rPr>
        <w:t>c) Quyết định cho phép hoặc từ chối cho phép việc chuyển nhượng toàn bộ phần vốn góp của toàn bộ thành viên hợp danh của Văn phòng công chứng;</w:t>
      </w:r>
    </w:p>
    <w:p>
      <w:pPr>
        <w:jc w:val="both"/>
      </w:pPr>
      <w:r>
        <w:rPr>
          <w:b w:val="0"/>
          <w:i w:val="0"/>
        </w:rPr>
        <w:t>d) Quyết định cho phép hoặc từ chối cho phép việc bán Văn phòng công chứng được tổ chức và hoạt động theo loại hình doanh nghiệp tư nhân.</w:t>
      </w:r>
    </w:p>
    <w:p>
      <w:pPr>
        <w:jc w:val="both"/>
      </w:pPr>
      <w:r>
        <w:rPr>
          <w:b w:val="0"/>
          <w:i w:val="0"/>
        </w:rPr>
        <w:t>2. Lĩnh vực nuôi con nuôi có yếu tố nước ngoài</w:t>
      </w:r>
    </w:p>
    <w:p>
      <w:pPr>
        <w:jc w:val="both"/>
      </w:pPr>
      <w:r>
        <w:rPr>
          <w:b w:val="0"/>
          <w:i w:val="0"/>
        </w:rPr>
        <w:t>Ủy ban nhân dân tỉnh phân cấp cho Sở Tư pháp thực hiện một số nhiệm vụ trong lĩnh vực nuôi con nuôi có yếu tố nước ngoài như sau:</w:t>
      </w:r>
    </w:p>
    <w:p>
      <w:pPr>
        <w:jc w:val="both"/>
      </w:pPr>
      <w:r>
        <w:rPr>
          <w:b w:val="0"/>
          <w:i w:val="0"/>
        </w:rPr>
        <w:t>a) Quyết định việc nuôi con nuôi có yếu tố nước ngoài đối với trẻ em sống ở cơ sở nuôi dưỡng;</w:t>
      </w:r>
    </w:p>
    <w:p>
      <w:pPr>
        <w:jc w:val="both"/>
      </w:pPr>
      <w:r>
        <w:rPr>
          <w:b w:val="0"/>
          <w:i w:val="0"/>
        </w:rPr>
        <w:t>b) Quyết định việc nuôi con nuôi có yếu tố nước ngoài đối với trường hợp cha dượng, mẹ kế nhận con riêng của vợ hoặc chồng; cô, cậu, dì, chú, bác ruột nhận cháu làm con nuôi;</w:t>
      </w:r>
    </w:p>
    <w:p>
      <w:pPr>
        <w:jc w:val="both"/>
      </w:pPr>
      <w:r>
        <w:rPr>
          <w:b w:val="0"/>
          <w:i w:val="0"/>
        </w:rPr>
        <w:t>c) Quyết định việc đăng ký lại việc nuôi con nuôi có yếu tố nước ngoài;</w:t>
      </w:r>
    </w:p>
    <w:p>
      <w:pPr>
        <w:jc w:val="both"/>
      </w:pPr>
      <w:r>
        <w:rPr>
          <w:b w:val="0"/>
          <w:i w:val="0"/>
        </w:rPr>
        <w:t>d) Quyết định việc người nước ngoài thường trú ở Việt Nam nhận trẻ em Việt Nam làm con nuôi.</w:t>
      </w:r>
    </w:p>
    <w:p>
      <w:pPr>
        <w:jc w:val="both"/>
      </w:pPr>
      <w:r>
        <w:rPr>
          <w:b w:val="0"/>
          <w:i w:val="0"/>
        </w:rPr>
        <w:t>3. Lĩnh vực thừa phát lại</w:t>
      </w:r>
    </w:p>
    <w:p>
      <w:pPr>
        <w:jc w:val="both"/>
      </w:pPr>
      <w:r>
        <w:rPr>
          <w:b w:val="0"/>
          <w:i w:val="0"/>
        </w:rPr>
        <w:t>Ủy ban nhân dân tỉnh phân cấp cho Sở Tư pháp thực hiện một số nhiệm vụ trong lĩnh vực thừa phát lại như sau:</w:t>
      </w:r>
    </w:p>
    <w:p>
      <w:pPr>
        <w:jc w:val="both"/>
      </w:pPr>
      <w:r>
        <w:rPr>
          <w:b w:val="0"/>
          <w:i w:val="0"/>
        </w:rPr>
        <w:t>a) Quyết định cho phép chuyển đổi hoặc từ chối cho phép chuyển đổi loại hình hoạt động của Văn phòng Thừa phát lại;</w:t>
      </w:r>
    </w:p>
    <w:p>
      <w:pPr>
        <w:jc w:val="both"/>
      </w:pPr>
      <w:r>
        <w:rPr>
          <w:b w:val="0"/>
          <w:i w:val="0"/>
        </w:rPr>
        <w:t>b) Quyết định cho phép hoặc từ chối cho phép việc hợp nhất, sáp nhập Văn phòng thừa phát lại;</w:t>
      </w:r>
    </w:p>
    <w:p>
      <w:pPr>
        <w:jc w:val="both"/>
      </w:pPr>
      <w:r>
        <w:rPr>
          <w:b w:val="0"/>
          <w:i w:val="0"/>
        </w:rPr>
        <w:t>c) Quyết định cho phép chuyển nhượng hoặc từ chối cho phép chuyển nhượng Văn phòng thừa phát lại;</w:t>
      </w:r>
    </w:p>
    <w:p>
      <w:pPr>
        <w:jc w:val="both"/>
      </w:pPr>
      <w:r>
        <w:rPr>
          <w:b w:val="0"/>
          <w:i w:val="0"/>
        </w:rPr>
        <w:t>d) Quyết định thu hồi Quyết định cho phép thành lập Văn phòng Thừa phát lại.</w:t>
      </w:r>
    </w:p>
    <w:p>
      <w:pPr>
        <w:jc w:val="both"/>
      </w:pPr>
      <w:r>
        <w:rPr>
          <w:b/>
          <w:i w:val="0"/>
        </w:rPr>
        <w:t>Điều 3. Tổ chức thực hiện</w:t>
      </w:r>
    </w:p>
    <w:p>
      <w:pPr>
        <w:jc w:val="both"/>
      </w:pPr>
      <w:r>
        <w:rPr>
          <w:b w:val="0"/>
          <w:i w:val="0"/>
        </w:rPr>
        <w:t>1. Sở Tư pháp</w:t>
      </w:r>
    </w:p>
    <w:p>
      <w:pPr>
        <w:jc w:val="both"/>
      </w:pPr>
      <w:r>
        <w:rPr>
          <w:b w:val="0"/>
          <w:i w:val="0"/>
        </w:rPr>
        <w:t>a) Tổ chức thực hiện có hiệu quả các nội dung được Ủy ban nhân dân tỉnh phân cấp trong lĩnh vực công chứng, nuôi con nuôi có yếu tố nước ngoài, thừa phát lại tại Điều 2 Quyết định này.</w:t>
      </w:r>
    </w:p>
    <w:p>
      <w:pPr>
        <w:jc w:val="both"/>
      </w:pPr>
      <w:r>
        <w:rPr>
          <w:b w:val="0"/>
          <w:i w:val="0"/>
        </w:rPr>
        <w:t>b) Chủ trì, phối hợp với các cơ quan, đơn vị có liên quan xây dựng quy trình nội bộ thủ tục hành chính trình Chủ tịch Ủy ban nhân dân tỉnh công bố theo quy định nếu có thay đổi.</w:t>
      </w:r>
    </w:p>
    <w:p>
      <w:pPr>
        <w:jc w:val="both"/>
      </w:pPr>
      <w:r>
        <w:rPr>
          <w:b w:val="0"/>
          <w:i w:val="0"/>
        </w:rPr>
        <w:t>c) Định kỳ hàng năm hoặc đột xuất báo cáo Ủy ban nhân dân tỉnh về kết quả thực hiện phân cấp. Trong quá trình thực hiện, nếu có vấn đề phát sinh đột xuất, kịp thời báo cáo Ủy ban nhân dân tỉnh chỉ đạo.</w:t>
      </w:r>
    </w:p>
    <w:p>
      <w:pPr>
        <w:jc w:val="both"/>
      </w:pPr>
      <w:r>
        <w:rPr>
          <w:b w:val="0"/>
          <w:i w:val="0"/>
        </w:rPr>
        <w:t>2. Các cơ quan, tổ chức, cá nhân có liên quan đến việc chuyển đổi, hợp nhất, sáp nhập, chuyển nhượng toàn bộ phần vốn góp của toàn bộ thành viên hợp danh của Văn phòng công chứng có trách nhiệm tuân thủ quy định phân cấp tại Quyết định này và các quy định khác của pháp luật có liên quan.</w:t>
      </w:r>
    </w:p>
    <w:p>
      <w:pPr>
        <w:jc w:val="both"/>
      </w:pPr>
      <w:r>
        <w:rPr>
          <w:b w:val="0"/>
          <w:i w:val="0"/>
        </w:rPr>
        <w:t>3. Các cơ quan, tổ chức, cá nhân có liên quan đến cho, nhận nuôi con nuôi có yếu tố nước ngoài, đăng ký lại việc nuôi con nuôi có yếu tố nước ngoài có trách nhiệm tuân thủ quy định phân cấp tại Quyết định này và các quy định khác của pháp luật có liên quan.</w:t>
      </w:r>
    </w:p>
    <w:p>
      <w:pPr>
        <w:jc w:val="both"/>
      </w:pPr>
      <w:r>
        <w:rPr>
          <w:b w:val="0"/>
          <w:i w:val="0"/>
        </w:rPr>
        <w:t>4. Các cơ quan, tổ chức, cá nhân có liên quan đến việc chuyển đổi, hợp nhất, sáp nhập, chuyển nhượng, thu hồi quyết định cho phép thành lập của Văn phòng thừa phát lại có trách nhiệm tuân thủ quy định phân cấp tại Quyết định này và các quy định khác của pháp luật có liên quan.</w:t>
      </w:r>
    </w:p>
    <w:p>
      <w:pPr>
        <w:jc w:val="both"/>
      </w:pPr>
      <w:r>
        <w:rPr>
          <w:b/>
          <w:i w:val="0"/>
        </w:rPr>
        <w:t>Điều 4. Điều khoản thi hành</w:t>
      </w:r>
    </w:p>
    <w:p>
      <w:pPr>
        <w:jc w:val="both"/>
      </w:pPr>
      <w:r>
        <w:rPr>
          <w:b w:val="0"/>
          <w:i w:val="0"/>
        </w:rPr>
        <w:t>1. Quyết định này có hiệu lực kể từ ngày 21 tháng 01 năm 2026.</w:t>
      </w:r>
    </w:p>
    <w:p>
      <w:pPr>
        <w:jc w:val="both"/>
      </w:pPr>
      <w:r>
        <w:rPr>
          <w:b w:val="0"/>
          <w:i w:val="0"/>
        </w:rPr>
        <w:t>2. Chánh Văn phòng Ủy ban nhân dân tỉnh, Giám đốc Sở Tư pháp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rPr>
                <w:b/>
                <w:i w:val="0"/>
              </w:rPr>
              <w:br/>
              <w:t xml:space="preserve">         Tống Thanh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