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1102-TCT/NV3 Công văn về việc miễn thuế nhập khẩu và thuế giá trị gia tăng đối với thiết bị nhập khẩu tạo tài sản cố định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