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1124/QĐ-UB Về việc ban hành bảng giá nhà ở xây dựng mới để tính giá bán nhà ở thuộc sở hữu Nhà nước cho người đang thuê tại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1124/QĐ-UB</w:t>
      </w:r>
      <w:r>
        <w:rPr>
          <w:b w:val="0"/>
          <w:i w:val="0"/>
        </w:rPr>
        <w:br/>
      </w:r>
      <w:r>
        <w:rPr>
          <w:b w:val="0"/>
          <w:i w:val="0"/>
        </w:rPr>
        <w:br/>
      </w:r>
      <w:r>
        <w:rPr>
          <w:b w:val="0"/>
          <w:i/>
        </w:rPr>
        <w:br/>
      </w:r>
      <w:r>
        <w:rPr>
          <w:b w:val="0"/>
          <w:i/>
        </w:rPr>
        <w:t>Lâm Đồng, ngày 26 tháng 7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1124/QĐ-UB</w:t>
      </w:r>
      <w:r>
        <w:rPr>
          <w:b w:val="0"/>
          <w:i w:val="0"/>
        </w:rPr>
        <w:br/>
      </w:r>
      <w:r>
        <w:rPr>
          <w:b w:val="0"/>
          <w:i w:val="0"/>
        </w:rPr>
        <w:br/>
      </w:r>
      <w:r>
        <w:rPr>
          <w:b w:val="0"/>
          <w:i/>
        </w:rPr>
        <w:br/>
      </w:r>
      <w:r>
        <w:rPr>
          <w:b w:val="0"/>
          <w:i/>
        </w:rPr>
        <w:t>Lâm Đồng, ngày 26 tháng 7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1124/QĐ-UB</w:t>
      </w:r>
      <w:r>
        <w:rPr>
          <w:b w:val="0"/>
          <w:i w:val="0"/>
        </w:rPr>
        <w:br/>
      </w:r>
      <w:r>
        <w:rPr>
          <w:b w:val="0"/>
          <w:i w:val="0"/>
        </w:rPr>
        <w:br/>
      </w:r>
      <w:r>
        <w:rPr>
          <w:b w:val="0"/>
          <w:i/>
        </w:rPr>
        <w:br/>
      </w:r>
      <w:r>
        <w:rPr>
          <w:b w:val="0"/>
          <w:i/>
        </w:rPr>
        <w:t>Lâm Đồng, ngày 26 tháng 7 năm 1997</w:t>
      </w:r>
      <w:r>
        <w:rPr>
          <w:b w:val="0"/>
          <w:i/>
        </w:rPr>
        <w:br/>
      </w:r>
      <w:r>
        <w:rPr>
          <w:b w:val="0"/>
          <w:i w:val="0"/>
        </w:rPr>
        <w:br/>
      </w:r>
    </w:p>
    <w:p>
      <w:pPr>
        <w:jc w:val="center"/>
      </w:pPr>
      <w:r>
        <w:rPr>
          <w:b w:val="0"/>
          <w:i w:val="0"/>
        </w:rPr>
        <w:br/>
      </w:r>
      <w:r>
        <w:rPr>
          <w:b w:val="0"/>
          <w:i w:val="0"/>
        </w:rPr>
        <w:t>Số: 1124/QĐ-UB</w:t>
      </w:r>
      <w:r>
        <w:rPr>
          <w:b w:val="0"/>
          <w:i w:val="0"/>
        </w:rPr>
        <w:br/>
      </w:r>
    </w:p>
    <w:p>
      <w:pPr>
        <w:jc w:val="center"/>
      </w:pPr>
      <w:r>
        <w:rPr>
          <w:b w:val="0"/>
          <w:i w:val="0"/>
        </w:rPr>
        <w:br/>
      </w:r>
      <w:r>
        <w:rPr>
          <w:b w:val="0"/>
          <w:i w:val="0"/>
        </w:rPr>
        <w:t>Lâm Đồng, ngày 26 tháng 7 năm 1997</w:t>
      </w:r>
      <w:r>
        <w:rPr>
          <w:b w:val="0"/>
          <w:i w:val="0"/>
        </w:rPr>
        <w:br/>
      </w:r>
    </w:p>
    <w:p>
      <w:r>
        <w:rPr>
          <w:b w:val="0"/>
          <w:i w:val="0"/>
        </w:rPr>
        <w:br/>
      </w:r>
      <w:r>
        <w:rPr>
          <w:b/>
          <w:i w:val="0"/>
        </w:rPr>
        <w:t>QUYẾT ĐỊNH CỦA UBND TỈNH LÂM ĐỒNG</w:t>
      </w:r>
      <w:r>
        <w:rPr>
          <w:b w:val="0"/>
          <w:i w:val="0"/>
        </w:rPr>
        <w:br/>
      </w:r>
      <w:r>
        <w:rPr>
          <w:b/>
          <w:i/>
        </w:rPr>
        <w:t>Về việc ban hành bảng giá nhàở xây dựng mới để tính giá bán</w:t>
      </w:r>
      <w:r>
        <w:rPr>
          <w:b w:val="0"/>
          <w:i w:val="0"/>
        </w:rPr>
        <w:br/>
      </w:r>
      <w:r>
        <w:rPr>
          <w:b/>
          <w:i/>
        </w:rPr>
        <w:t>nhà ở thuộc sở hữu Nhà nước cho người đang thuê tạitỉnh Lâm Đồng</w:t>
      </w:r>
      <w:r>
        <w:br/>
      </w:r>
      <w:r>
        <w:rPr>
          <w:b/>
          <w:i/>
        </w:rPr>
        <w:br/>
        <w:t xml:space="preserve">        ____________</w:t>
      </w:r>
      <w:r>
        <w:br/>
      </w:r>
      <w:r>
        <w:rPr>
          <w:b/>
          <w:i w:val="0"/>
        </w:rPr>
        <w:br/>
        <w:t xml:space="preserve">        </w:t>
      </w:r>
      <w:r>
        <w:rPr>
          <w:b w:val="0"/>
          <w:i w:val="0"/>
        </w:rPr>
        <w:br/>
      </w:r>
      <w:r>
        <w:rPr>
          <w:b/>
          <w:i w:val="0"/>
        </w:rPr>
        <w:t>ỦY BAN NHÂN DÂN TỈNH LÂM ĐỒNG</w:t>
      </w:r>
      <w:r>
        <w:rPr>
          <w:b w:val="0"/>
          <w:i w:val="0"/>
        </w:rPr>
        <w:br/>
      </w:r>
      <w:r>
        <w:rPr>
          <w:b w:val="0"/>
          <w:i/>
        </w:rPr>
        <w:t>Căn cứ Luật Tổ chức HĐND và UBND ngày 21/6/1994;</w:t>
      </w:r>
      <w:r>
        <w:rPr>
          <w:b w:val="0"/>
          <w:i w:val="0"/>
        </w:rPr>
        <w:br/>
      </w:r>
      <w:r>
        <w:rPr>
          <w:b w:val="0"/>
          <w:i/>
        </w:rPr>
        <w:t>Căn cứ nghị định số 61/CP ngày 5/7/1994 của Chính phủ về mua bán và kinh doanh nhà ở;</w:t>
      </w:r>
      <w:r>
        <w:rPr>
          <w:b w:val="0"/>
          <w:i w:val="0"/>
        </w:rPr>
        <w:br/>
      </w:r>
      <w:r>
        <w:rPr>
          <w:b w:val="0"/>
          <w:i/>
        </w:rPr>
        <w:t>Căn cứ thông tư số 05/BXD-ĐT ngày 9/2/1993 của Bộ Xây dựng hướng dẫn phương pháp xác định diện tích sử dụng và phân cấp nhà ở;</w:t>
      </w:r>
      <w:r>
        <w:rPr>
          <w:b w:val="0"/>
          <w:i w:val="0"/>
        </w:rPr>
        <w:br/>
      </w:r>
      <w:r>
        <w:rPr>
          <w:b w:val="0"/>
          <w:i/>
        </w:rPr>
        <w:t>Xét tờ trình số 312/LS-TCVG-XD ngày 19/7/1997 của liên sở: Tài Chính-Vật giá- Xây dựng về việc đề nghị quy định lại giá bán nhà ở thuộc sở hữu Nhà nước cho người đang thuê theo Nghị định 61/CP;</w:t>
      </w:r>
      <w:r>
        <w:rPr>
          <w:b w:val="0"/>
          <w:i w:val="0"/>
        </w:rPr>
        <w:br/>
      </w:r>
      <w:r>
        <w:rPr>
          <w:b/>
          <w:i w:val="0"/>
        </w:rPr>
        <w:t xml:space="preserve"> </w:t>
      </w:r>
      <w:r>
        <w:rPr>
          <w:b w:val="0"/>
          <w:i w:val="0"/>
        </w:rPr>
        <w:br/>
      </w:r>
      <w:r>
        <w:rPr>
          <w:b/>
          <w:i w:val="0"/>
        </w:rPr>
        <w:t>QUYẾT ĐỊNH:</w:t>
      </w:r>
      <w:r>
        <w:rPr>
          <w:b w:val="0"/>
          <w:i w:val="0"/>
        </w:rPr>
        <w:br/>
      </w:r>
      <w:r>
        <w:rPr>
          <w:b/>
          <w:i w:val="0"/>
        </w:rPr>
        <w:t>Điều 1</w:t>
      </w:r>
      <w:r>
        <w:rPr>
          <w:b w:val="0"/>
          <w:i w:val="0"/>
        </w:rPr>
        <w:br/>
      </w:r>
      <w:r>
        <w:rPr>
          <w:b w:val="0"/>
          <w:i w:val="0"/>
        </w:rPr>
        <w:t xml:space="preserve">1. Ban hành bảng giá nhà ở xây dựng mới để tính giá bán nhà ở thuộc sở hữu Nhà nước cho người đang thuê tại tỉnh Lâm Đồng cụ thể như sau: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Biệt thự (hạng)</w:t>
      </w:r>
      <w:r>
        <w:rPr>
          <w:b w:val="0"/>
          <w:i w:val="0"/>
        </w:rPr>
        <w:br/>
      </w:r>
      <w:r>
        <w:rPr>
          <w:b w:val="0"/>
          <w:i w:val="0"/>
        </w:rPr>
        <w:br/>
      </w:r>
      <w:r>
        <w:rPr>
          <w:b/>
          <w:i w:val="0"/>
        </w:rPr>
        <w:t>Nhà (cấp)</w:t>
      </w:r>
      <w:r>
        <w:rPr>
          <w:b w:val="0"/>
          <w:i w:val="0"/>
        </w:rPr>
        <w:br/>
      </w:r>
      <w:r>
        <w:rPr>
          <w:b w:val="0"/>
          <w:i w:val="0"/>
        </w:rPr>
        <w:br/>
      </w:r>
      <w:r>
        <w:rPr>
          <w:b w:val="0"/>
          <w:i w:val="0"/>
        </w:rPr>
        <w:br/>
      </w:r>
      <w:r>
        <w:rPr>
          <w:b w:val="0"/>
          <w:i w:val="0"/>
        </w:rPr>
        <w:br/>
      </w:r>
      <w:r>
        <w:rPr>
          <w:b w:val="0"/>
          <w:i w:val="0"/>
        </w:rPr>
        <w:t>Giá nhà ở xây dựng mới</w:t>
      </w:r>
      <w:r>
        <w:rPr>
          <w:b w:val="0"/>
          <w:i w:val="0"/>
        </w:rPr>
        <w:br/>
      </w:r>
      <w:r>
        <w:rPr>
          <w:b w:val="0"/>
          <w:i w:val="0"/>
        </w:rPr>
        <w:br/>
      </w:r>
      <w:r>
        <w:rPr>
          <w:b/>
          <w:i w:val="0"/>
        </w:rPr>
        <w:t>I</w:t>
      </w:r>
      <w:r>
        <w:rPr>
          <w:b w:val="0"/>
          <w:i w:val="0"/>
        </w:rPr>
        <w:br/>
      </w:r>
      <w:r>
        <w:rPr>
          <w:b w:val="0"/>
          <w:i w:val="0"/>
        </w:rPr>
        <w:br/>
      </w:r>
      <w:r>
        <w:rPr>
          <w:b/>
          <w:i w:val="0"/>
        </w:rPr>
        <w:t>II</w:t>
      </w:r>
      <w:r>
        <w:rPr>
          <w:b w:val="0"/>
          <w:i w:val="0"/>
        </w:rPr>
        <w:br/>
      </w:r>
      <w:r>
        <w:rPr>
          <w:b w:val="0"/>
          <w:i w:val="0"/>
        </w:rPr>
        <w:br/>
      </w:r>
      <w:r>
        <w:rPr>
          <w:b/>
          <w:i w:val="0"/>
        </w:rPr>
        <w:t>III</w:t>
      </w:r>
      <w:r>
        <w:rPr>
          <w:b w:val="0"/>
          <w:i w:val="0"/>
        </w:rPr>
        <w:br/>
      </w:r>
      <w:r>
        <w:rPr>
          <w:b w:val="0"/>
          <w:i w:val="0"/>
        </w:rPr>
        <w:br/>
      </w:r>
      <w:r>
        <w:rPr>
          <w:b/>
          <w:i w:val="0"/>
        </w:rPr>
        <w:t>IV</w:t>
      </w:r>
      <w:r>
        <w:rPr>
          <w:b w:val="0"/>
          <w:i w:val="0"/>
        </w:rPr>
        <w:br/>
      </w:r>
      <w:r>
        <w:rPr>
          <w:b w:val="0"/>
          <w:i w:val="0"/>
        </w:rPr>
        <w:br/>
      </w:r>
      <w:r>
        <w:rPr>
          <w:b/>
          <w:i w:val="0"/>
        </w:rPr>
        <w:t>I</w:t>
      </w:r>
      <w:r>
        <w:rPr>
          <w:b w:val="0"/>
          <w:i w:val="0"/>
        </w:rPr>
        <w:br/>
      </w:r>
      <w:r>
        <w:rPr>
          <w:b w:val="0"/>
          <w:i w:val="0"/>
        </w:rPr>
        <w:br/>
      </w:r>
      <w:r>
        <w:rPr>
          <w:b/>
          <w:i w:val="0"/>
        </w:rPr>
        <w:t>II</w:t>
      </w:r>
      <w:r>
        <w:rPr>
          <w:b w:val="0"/>
          <w:i w:val="0"/>
        </w:rPr>
        <w:br/>
      </w:r>
      <w:r>
        <w:rPr>
          <w:b w:val="0"/>
          <w:i w:val="0"/>
        </w:rPr>
        <w:br/>
      </w:r>
      <w:r>
        <w:rPr>
          <w:b/>
          <w:i w:val="0"/>
        </w:rPr>
        <w:t>III</w:t>
      </w:r>
      <w:r>
        <w:rPr>
          <w:b w:val="0"/>
          <w:i w:val="0"/>
        </w:rPr>
        <w:br/>
      </w:r>
      <w:r>
        <w:rPr>
          <w:b w:val="0"/>
          <w:i w:val="0"/>
        </w:rPr>
        <w:br/>
      </w:r>
      <w:r>
        <w:rPr>
          <w:b/>
          <w:i w:val="0"/>
        </w:rPr>
        <w:t>IV</w:t>
      </w:r>
      <w:r>
        <w:rPr>
          <w:b w:val="0"/>
          <w:i w:val="0"/>
        </w:rPr>
        <w:br/>
      </w:r>
      <w:r>
        <w:rPr>
          <w:b w:val="0"/>
          <w:i w:val="0"/>
        </w:rPr>
        <w:br/>
      </w:r>
      <w:r>
        <w:rPr>
          <w:b/>
          <w:i w:val="0"/>
        </w:rPr>
        <w:t>nhà tạm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1.400</w:t>
      </w:r>
      <w:r>
        <w:rPr>
          <w:b w:val="0"/>
          <w:i w:val="0"/>
        </w:rPr>
        <w:br/>
      </w:r>
      <w:r>
        <w:rPr>
          <w:b w:val="0"/>
          <w:i w:val="0"/>
        </w:rPr>
        <w:br/>
      </w:r>
      <w:r>
        <w:rPr>
          <w:b w:val="0"/>
          <w:i w:val="0"/>
        </w:rPr>
        <w:t>1.600</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t>1.200</w:t>
      </w:r>
      <w:r>
        <w:rPr>
          <w:b w:val="0"/>
          <w:i w:val="0"/>
        </w:rPr>
        <w:br/>
      </w:r>
      <w:r>
        <w:rPr>
          <w:b w:val="0"/>
          <w:i w:val="0"/>
        </w:rPr>
        <w:br/>
      </w:r>
      <w:r>
        <w:rPr>
          <w:b w:val="0"/>
          <w:i w:val="0"/>
        </w:rPr>
        <w:t>1.000</w:t>
      </w:r>
      <w:r>
        <w:rPr>
          <w:b w:val="0"/>
          <w:i w:val="0"/>
        </w:rPr>
        <w:br/>
      </w:r>
      <w:r>
        <w:rPr>
          <w:b w:val="0"/>
          <w:i w:val="0"/>
        </w:rPr>
        <w:br/>
      </w:r>
      <w:r>
        <w:rPr>
          <w:b w:val="0"/>
          <w:i w:val="0"/>
        </w:rPr>
        <w:t>750</w:t>
      </w:r>
      <w:r>
        <w:rPr>
          <w:b w:val="0"/>
          <w:i w:val="0"/>
        </w:rPr>
        <w:br/>
      </w:r>
      <w:r>
        <w:rPr>
          <w:b w:val="0"/>
          <w:i w:val="0"/>
        </w:rPr>
        <w:br/>
      </w:r>
      <w:r>
        <w:rPr>
          <w:b w:val="0"/>
          <w:i w:val="0"/>
        </w:rPr>
        <w:t>500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br/>
      </w:r>
      <w:r>
        <w:rPr>
          <w:b w:val="0"/>
          <w:i w:val="0"/>
        </w:rPr>
        <w:t>2. Trong trường hợp giá cả vật liệu xây dựng trên thị trường tỉnh Lâm Đồng biến động từ 20% trở lên so với bảng giá này; sở Xây dựng và sở Tài Chính-Vật giá tỉnh có trách nhiệm trình UBND tỉnh điều chỉnh lại giá bán nhà đã quy định cho phù hợp với thực tế.</w:t>
      </w:r>
      <w:r>
        <w:rPr>
          <w:b w:val="0"/>
          <w:i w:val="0"/>
        </w:rPr>
        <w:br/>
      </w:r>
      <w:r>
        <w:rPr>
          <w:b w:val="0"/>
          <w:i w:val="0"/>
        </w:rPr>
        <w:t>3. Quyết định này thay thế quyết định số 710/QĐ-UB ngày 8/8/1995 của Uỷ Nhân dân tỉnh v/v ban hành bảng giá bán nhà thuộc sở hữu Nhà nước cho người đang thuê tại tỉnh Lâm Đồng.</w:t>
      </w:r>
      <w:r>
        <w:rPr>
          <w:b w:val="0"/>
          <w:i w:val="0"/>
        </w:rPr>
        <w:br/>
      </w:r>
      <w:r>
        <w:rPr>
          <w:b/>
          <w:i w:val="0"/>
        </w:rPr>
        <w:t xml:space="preserve">Điều 2. </w:t>
      </w:r>
      <w:r>
        <w:rPr>
          <w:b w:val="0"/>
          <w:i w:val="0"/>
        </w:rPr>
        <w:t>Giao sở Xây dựng, sở Tài Chính-Vật giá tỉnh có trách nhiệm hướng dẫn và tổ chức triển khai thực hiện.</w:t>
      </w:r>
      <w:r>
        <w:rPr>
          <w:b w:val="0"/>
          <w:i w:val="0"/>
        </w:rPr>
        <w:br/>
      </w:r>
      <w:r>
        <w:rPr>
          <w:b/>
          <w:i w:val="0"/>
        </w:rPr>
        <w:t xml:space="preserve">Điều 3. </w:t>
      </w:r>
      <w:r>
        <w:rPr>
          <w:b w:val="0"/>
          <w:i w:val="0"/>
        </w:rPr>
        <w:t>Các ông: Chánh Văn phòng UBND tỉnh, Chủ tịch UBND các huyện, thị xã, thành phố thuộc tỉnh, giám đốc các sở: Tài Chính-Vật giá, Xây dựng, giám đốc Công ty Kinh doanh Phát triển nhà tỉnh và các ngành chức năng có liên quan có trách nhiệm thi hành quyết định này kể từ ngày ký.</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Biệt thự (hạng)</w:t>
      </w:r>
      <w:r>
        <w:rPr>
          <w:b w:val="0"/>
          <w:i w:val="0"/>
        </w:rPr>
        <w:br/>
      </w:r>
      <w:r>
        <w:rPr>
          <w:b w:val="0"/>
          <w:i w:val="0"/>
        </w:rPr>
        <w:br/>
      </w:r>
      <w:r>
        <w:rPr>
          <w:b/>
          <w:i w:val="0"/>
        </w:rPr>
        <w:t>Nhà (cấp)</w:t>
      </w:r>
      <w:r>
        <w:rPr>
          <w:b w:val="0"/>
          <w:i w:val="0"/>
        </w:rPr>
        <w:br/>
      </w:r>
      <w:r>
        <w:rPr>
          <w:b w:val="0"/>
          <w:i w:val="0"/>
        </w:rPr>
        <w:br/>
      </w:r>
      <w:r>
        <w:rPr>
          <w:b w:val="0"/>
          <w:i w:val="0"/>
        </w:rPr>
        <w:br/>
      </w:r>
      <w:r>
        <w:rPr>
          <w:b w:val="0"/>
          <w:i w:val="0"/>
        </w:rPr>
        <w:br/>
      </w:r>
      <w:r>
        <w:rPr>
          <w:b w:val="0"/>
          <w:i w:val="0"/>
        </w:rPr>
        <w:t>Giá nhà ở xây dựng mới</w:t>
      </w:r>
      <w:r>
        <w:rPr>
          <w:b w:val="0"/>
          <w:i w:val="0"/>
        </w:rPr>
        <w:br/>
      </w:r>
      <w:r>
        <w:rPr>
          <w:b w:val="0"/>
          <w:i w:val="0"/>
        </w:rPr>
        <w:br/>
      </w:r>
      <w:r>
        <w:rPr>
          <w:b/>
          <w:i w:val="0"/>
        </w:rPr>
        <w:t>I</w:t>
      </w:r>
      <w:r>
        <w:rPr>
          <w:b w:val="0"/>
          <w:i w:val="0"/>
        </w:rPr>
        <w:br/>
      </w:r>
      <w:r>
        <w:rPr>
          <w:b w:val="0"/>
          <w:i w:val="0"/>
        </w:rPr>
        <w:br/>
      </w:r>
      <w:r>
        <w:rPr>
          <w:b/>
          <w:i w:val="0"/>
        </w:rPr>
        <w:t>II</w:t>
      </w:r>
      <w:r>
        <w:rPr>
          <w:b w:val="0"/>
          <w:i w:val="0"/>
        </w:rPr>
        <w:br/>
      </w:r>
      <w:r>
        <w:rPr>
          <w:b w:val="0"/>
          <w:i w:val="0"/>
        </w:rPr>
        <w:br/>
      </w:r>
      <w:r>
        <w:rPr>
          <w:b/>
          <w:i w:val="0"/>
        </w:rPr>
        <w:t>III</w:t>
      </w:r>
      <w:r>
        <w:rPr>
          <w:b w:val="0"/>
          <w:i w:val="0"/>
        </w:rPr>
        <w:br/>
      </w:r>
      <w:r>
        <w:rPr>
          <w:b w:val="0"/>
          <w:i w:val="0"/>
        </w:rPr>
        <w:br/>
      </w:r>
      <w:r>
        <w:rPr>
          <w:b/>
          <w:i w:val="0"/>
        </w:rPr>
        <w:t>IV</w:t>
      </w:r>
      <w:r>
        <w:rPr>
          <w:b w:val="0"/>
          <w:i w:val="0"/>
        </w:rPr>
        <w:br/>
      </w:r>
      <w:r>
        <w:rPr>
          <w:b w:val="0"/>
          <w:i w:val="0"/>
        </w:rPr>
        <w:br/>
      </w:r>
      <w:r>
        <w:rPr>
          <w:b/>
          <w:i w:val="0"/>
        </w:rPr>
        <w:t>I</w:t>
      </w:r>
      <w:r>
        <w:rPr>
          <w:b w:val="0"/>
          <w:i w:val="0"/>
        </w:rPr>
        <w:br/>
      </w:r>
      <w:r>
        <w:rPr>
          <w:b w:val="0"/>
          <w:i w:val="0"/>
        </w:rPr>
        <w:br/>
      </w:r>
      <w:r>
        <w:rPr>
          <w:b/>
          <w:i w:val="0"/>
        </w:rPr>
        <w:t>II</w:t>
      </w:r>
      <w:r>
        <w:rPr>
          <w:b w:val="0"/>
          <w:i w:val="0"/>
        </w:rPr>
        <w:br/>
      </w:r>
      <w:r>
        <w:rPr>
          <w:b w:val="0"/>
          <w:i w:val="0"/>
        </w:rPr>
        <w:br/>
      </w:r>
      <w:r>
        <w:rPr>
          <w:b/>
          <w:i w:val="0"/>
        </w:rPr>
        <w:t>III</w:t>
      </w:r>
      <w:r>
        <w:rPr>
          <w:b w:val="0"/>
          <w:i w:val="0"/>
        </w:rPr>
        <w:br/>
      </w:r>
      <w:r>
        <w:rPr>
          <w:b w:val="0"/>
          <w:i w:val="0"/>
        </w:rPr>
        <w:br/>
      </w:r>
      <w:r>
        <w:rPr>
          <w:b/>
          <w:i w:val="0"/>
        </w:rPr>
        <w:t>IV</w:t>
      </w:r>
      <w:r>
        <w:rPr>
          <w:b w:val="0"/>
          <w:i w:val="0"/>
        </w:rPr>
        <w:br/>
      </w:r>
      <w:r>
        <w:rPr>
          <w:b w:val="0"/>
          <w:i w:val="0"/>
        </w:rPr>
        <w:br/>
      </w:r>
      <w:r>
        <w:rPr>
          <w:b/>
          <w:i w:val="0"/>
        </w:rPr>
        <w:t>nhà tạm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1.400</w:t>
      </w:r>
      <w:r>
        <w:rPr>
          <w:b w:val="0"/>
          <w:i w:val="0"/>
        </w:rPr>
        <w:br/>
      </w:r>
      <w:r>
        <w:rPr>
          <w:b w:val="0"/>
          <w:i w:val="0"/>
        </w:rPr>
        <w:br/>
      </w:r>
      <w:r>
        <w:rPr>
          <w:b w:val="0"/>
          <w:i w:val="0"/>
        </w:rPr>
        <w:t>1.600</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t>1.200</w:t>
      </w:r>
      <w:r>
        <w:rPr>
          <w:b w:val="0"/>
          <w:i w:val="0"/>
        </w:rPr>
        <w:br/>
      </w:r>
      <w:r>
        <w:rPr>
          <w:b w:val="0"/>
          <w:i w:val="0"/>
        </w:rPr>
        <w:br/>
      </w:r>
      <w:r>
        <w:rPr>
          <w:b w:val="0"/>
          <w:i w:val="0"/>
        </w:rPr>
        <w:t>1.000</w:t>
      </w:r>
      <w:r>
        <w:rPr>
          <w:b w:val="0"/>
          <w:i w:val="0"/>
        </w:rPr>
        <w:br/>
      </w:r>
      <w:r>
        <w:rPr>
          <w:b w:val="0"/>
          <w:i w:val="0"/>
        </w:rPr>
        <w:br/>
      </w:r>
      <w:r>
        <w:rPr>
          <w:b w:val="0"/>
          <w:i w:val="0"/>
        </w:rPr>
        <w:t>750</w:t>
      </w:r>
      <w:r>
        <w:rPr>
          <w:b w:val="0"/>
          <w:i w:val="0"/>
        </w:rPr>
        <w:br/>
      </w:r>
      <w:r>
        <w:rPr>
          <w:b w:val="0"/>
          <w:i w:val="0"/>
        </w:rPr>
        <w:br/>
      </w:r>
      <w:r>
        <w:rPr>
          <w:b w:val="0"/>
          <w:i w:val="0"/>
        </w:rPr>
        <w:t>500</w:t>
      </w:r>
      <w:r>
        <w:rPr>
          <w:b w:val="0"/>
          <w:i w:val="0"/>
        </w:rPr>
        <w:br/>
      </w:r>
      <w:r>
        <w:rPr>
          <w:b w:val="0"/>
          <w:i w:val="0"/>
        </w:rPr>
        <w:br/>
      </w:r>
      <w:r>
        <w:rPr>
          <w:b w:val="0"/>
          <w:i w:val="0"/>
        </w:rPr>
        <w:t>250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Biệt thự (hạng)</w:t>
            </w:r>
          </w:p>
        </w:tc>
        <w:tc>
          <w:tcPr>
            <w:tcW w:type="dxa" w:w="2880"/>
          </w:tcPr>
          <w:p>
            <w:r>
              <w:rPr>
                <w:b w:val="0"/>
                <w:i w:val="0"/>
              </w:rPr>
              <w:br/>
            </w:r>
            <w:r>
              <w:rPr>
                <w:b/>
                <w:i w:val="0"/>
              </w:rPr>
              <w:t>Nhà (cấp)</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