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112/2002/QĐ-UB Về ban hành Quy định cơ chế và phương thức kinh doanh của Công ty Liên doanh Phú Mỹ Hưng.</w:t>
      </w:r>
    </w:p>
    <w:p>
      <w:r>
        <w:rPr>
          <w:b w:val="0"/>
          <w:i w:val="0"/>
        </w:rPr>
        <w:br/>
      </w:r>
      <w:r>
        <w:rPr>
          <w:b w:val="0"/>
          <w:i w:val="0"/>
        </w:rPr>
        <w:br/>
      </w:r>
      <w:r>
        <w:rPr>
          <w:b/>
          <w:i w:val="0"/>
        </w:rPr>
        <w:br/>
      </w:r>
      <w:r>
        <w:rPr>
          <w:b/>
          <w:i w:val="0"/>
        </w:rPr>
        <w:br/>
        <w:t xml:space="preserve">      UBND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112/2002/QĐ-UB</w:t>
        <w:br/>
        <w:t xml:space="preserve">    </w:t>
      </w:r>
      <w:r>
        <w:rPr>
          <w:b w:val="0"/>
          <w:i w:val="0"/>
        </w:rPr>
        <w:br/>
      </w:r>
      <w:r>
        <w:rPr>
          <w:b w:val="0"/>
          <w:i/>
        </w:rPr>
        <w:br/>
        <w:t xml:space="preserve">     Thành phố Hồ Chí Minh, ngày 08 tháng 10 năm 2002</w:t>
        <w:br/>
        <w:t xml:space="preserve">    </w:t>
      </w:r>
      <w:r>
        <w:rPr>
          <w:b w:val="0"/>
          <w:i w:val="0"/>
        </w:rPr>
        <w:br/>
      </w:r>
      <w:r>
        <w:rPr>
          <w:b w:val="0"/>
          <w:i w:val="0"/>
        </w:rPr>
        <w:br/>
      </w:r>
    </w:p>
    <w:p>
      <w:r>
        <w:rPr>
          <w:b w:val="0"/>
          <w:i w:val="0"/>
        </w:rPr>
        <w:br/>
      </w:r>
      <w:r>
        <w:rPr>
          <w:b/>
          <w:i w:val="0"/>
        </w:rPr>
        <w:br/>
      </w:r>
      <w:r>
        <w:rPr>
          <w:b/>
          <w:i w:val="0"/>
        </w:rPr>
        <w:br/>
        <w:t xml:space="preserve">      UBND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UBND </w:t>
        <w:br/>
        <w:t xml:space="preserve">      </w:t>
      </w:r>
      <w:r>
        <w:br/>
      </w:r>
      <w:r>
        <w:rPr>
          <w:b w:val="0"/>
          <w:i w:val="0"/>
        </w:rPr>
        <w:br/>
        <w:t xml:space="preserve">       THÀNH PHỐ HỒ CHÍ MINH</w:t>
        <w:br/>
        <w:t xml:space="preserve">     </w:t>
      </w:r>
      <w:r>
        <w:rPr>
          <w:b w:val="0"/>
          <w:i w:val="0"/>
        </w:rPr>
        <w:br/>
      </w:r>
      <w:r>
        <w:rPr>
          <w:b w:val="0"/>
          <w:i w:val="0"/>
        </w:rPr>
        <w:br/>
      </w:r>
    </w:p>
    <w:p>
      <w:r>
        <w:rPr>
          <w:b w:val="0"/>
          <w:i w:val="0"/>
        </w:rPr>
        <w:br/>
        <w:t xml:space="preserve">      UBND </w:t>
        <w:br/>
        <w:t xml:space="preserve">      </w:t>
      </w:r>
      <w:r>
        <w:br/>
      </w:r>
      <w:r>
        <w:rPr>
          <w:b w:val="0"/>
          <w:i w:val="0"/>
        </w:rPr>
        <w:br/>
        <w:t xml:space="preserve">       THÀNH PHỐ HỒ CHÍ MINH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112/2002/QĐ-UB</w:t>
        <w:br/>
        <w:t xml:space="preserve">    </w:t>
      </w:r>
      <w:r>
        <w:rPr>
          <w:b w:val="0"/>
          <w:i w:val="0"/>
        </w:rPr>
        <w:br/>
      </w:r>
      <w:r>
        <w:rPr>
          <w:b w:val="0"/>
          <w:i/>
        </w:rPr>
        <w:br/>
        <w:t xml:space="preserve">     Thành phố Hồ Chí Minh, ngày 08 tháng 10 năm 2002</w:t>
        <w:br/>
        <w:t xml:space="preserve">    </w:t>
      </w:r>
      <w:r>
        <w:rPr>
          <w:b w:val="0"/>
          <w:i w:val="0"/>
        </w:rPr>
        <w:br/>
      </w:r>
    </w:p>
    <w:p>
      <w:pPr>
        <w:jc w:val="center"/>
      </w:pPr>
      <w:r>
        <w:rPr>
          <w:b w:val="0"/>
          <w:i w:val="0"/>
        </w:rPr>
        <w:br/>
        <w:t xml:space="preserve">     Số: 112/2002/QĐ-UB</w:t>
        <w:br/>
        <w:t xml:space="preserve">    </w:t>
      </w:r>
    </w:p>
    <w:p>
      <w:pPr>
        <w:jc w:val="center"/>
      </w:pPr>
      <w:r>
        <w:rPr>
          <w:b w:val="0"/>
          <w:i w:val="0"/>
        </w:rPr>
        <w:br/>
        <w:t xml:space="preserve">     Thành phố Hồ Chí Minh, ngày 08 tháng 10 năm 2002</w:t>
        <w:br/>
        <w:t xml:space="preserve">    </w:t>
      </w:r>
    </w:p>
    <w:p>
      <w:r>
        <w:rPr>
          <w:b/>
          <w:i w:val="0"/>
        </w:rPr>
        <w:t>QUYẾT ĐỊNH</w:t>
      </w:r>
    </w:p>
    <w:p>
      <w:r>
        <w:rPr>
          <w:b/>
          <w:i w:val="0"/>
        </w:rPr>
        <w:t xml:space="preserve">Về ban hành Quy định cơ chế và phương thức kinh doanh </w:t>
      </w:r>
      <w:r>
        <w:rPr>
          <w:b/>
          <w:i w:val="0"/>
        </w:rPr>
        <w:t>của</w:t>
      </w:r>
      <w:r>
        <w:rPr>
          <w:b/>
          <w:i w:val="0"/>
        </w:rPr>
        <w:t xml:space="preserve"> Công ty Liên doanh Phú Mỹ Hưng.</w:t>
      </w:r>
    </w:p>
    <w:p>
      <w:r>
        <w:rPr>
          <w:b w:val="0"/>
          <w:i w:val="0"/>
        </w:rPr>
        <w:t>__________________</w:t>
      </w:r>
    </w:p>
    <w:p>
      <w:r>
        <w:rPr>
          <w:b/>
          <w:i w:val="0"/>
        </w:rPr>
        <w:t xml:space="preserve">ỦY BAN NHÂN DÂN THÀNH PHỐ HỒ CHÍ MINH </w:t>
      </w:r>
    </w:p>
    <w:p>
      <w:pPr>
        <w:jc w:val="both"/>
      </w:pPr>
      <w:r>
        <w:rPr>
          <w:b w:val="0"/>
          <w:i w:val="0"/>
        </w:rPr>
        <w:t>Căn cứ Luật tổ chức Hội đồng nhân dân và ủy ban nhân dân ngày 21 tháng 6 năm 1994;</w:t>
      </w:r>
    </w:p>
    <w:p>
      <w:pPr>
        <w:jc w:val="both"/>
      </w:pPr>
      <w:r>
        <w:rPr>
          <w:b w:val="0"/>
          <w:i w:val="0"/>
        </w:rPr>
        <w:t>Căn cứ Luật Đầu tư nước ngoài tại Việt Nam ngày 12 tháng 11 năm 1996 ; Luật sửa đổi bổ sung một số điều của Luật Đầu tư nước ngoài tại Việt Nam ngày 09 tháng 6 năm 2000 và Nghị định số 24/2000/NĐ-CP ngày 31 tháng 7 năm 2000 của Chính phủ quy định chi tiết thi hành Luật Đầu tư nước ngoài tại Việt Nam;</w:t>
      </w:r>
    </w:p>
    <w:p>
      <w:pPr>
        <w:jc w:val="both"/>
      </w:pPr>
      <w:r>
        <w:rPr>
          <w:b w:val="0"/>
          <w:i w:val="0"/>
        </w:rPr>
        <w:t>Căn cứ Công văn số 134/CP-QHQT ngày 01 tháng 02 năm 2002 của Chính phủ về cơ chế và phương thức kinh doanh của Công ty Liên doanh Phú Mỹ Hưng;</w:t>
      </w:r>
    </w:p>
    <w:p>
      <w:pPr>
        <w:jc w:val="both"/>
      </w:pPr>
      <w:r>
        <w:rPr>
          <w:b w:val="0"/>
          <w:i w:val="0"/>
        </w:rPr>
        <w:t>Xét đề nghị của Sở Kế hoạch và Đầu tư tại các Tờ trình số 2141/KHĐT-DN ngày 06 tháng 6 năm 2002, số 3630/KHĐT-DN ngày 12 tháng 9 năm 2002 và số 3739/KHĐT-DN ngày 19 tháng 9 năm 2002 ;</w:t>
      </w:r>
    </w:p>
    <w:p>
      <w:r>
        <w:rPr>
          <w:b/>
          <w:i w:val="0"/>
        </w:rPr>
        <w:t>QUYẾT ĐỊNH:</w:t>
      </w:r>
    </w:p>
    <w:p>
      <w:r>
        <w:rPr>
          <w:b/>
          <w:i w:val="0"/>
        </w:rPr>
        <w:t xml:space="preserve">Điều 1.  </w:t>
      </w:r>
      <w:r>
        <w:rPr>
          <w:b w:val="0"/>
          <w:i w:val="0"/>
        </w:rPr>
        <w:t>Ban hành kèm theo Quyết định này Quy định về cơ chế và phương thức kinh doanh của Công ty Liên doanh Phú Mỹ Hưng.</w:t>
      </w:r>
    </w:p>
    <w:p>
      <w:r>
        <w:rPr>
          <w:b/>
          <w:i w:val="0"/>
        </w:rPr>
        <w:t xml:space="preserve">Điều 2. </w:t>
      </w:r>
      <w:r>
        <w:rPr>
          <w:b w:val="0"/>
          <w:i w:val="0"/>
        </w:rPr>
        <w:t>Quyết định này có hiệu lực thi hành kể từ ngày ký.</w:t>
      </w:r>
    </w:p>
    <w:p>
      <w:r>
        <w:rPr>
          <w:b/>
          <w:i w:val="0"/>
        </w:rPr>
        <w:t xml:space="preserve">Điều 3. </w:t>
      </w:r>
      <w:r>
        <w:rPr>
          <w:b w:val="0"/>
          <w:i w:val="0"/>
        </w:rPr>
        <w:t>Chánh Văn phòng Hội đồng nhân dân và ủy ban nhân dân thành phố, Giám đốc Sở Kế hoạch và Đầu tư, Giám đốc Sở Tài chánh-Vật giá, Giám đốc Sở Địa chính-Nhà đất, Giám đốc Sở Khoa học-Công nghệ và Môi trường,Giám đốc Sở Giao thông Công chánh, Trưởng Ban Quản lý khu Nam, Chủ tịch ủy ban nhân dân quận 7, Chủ tịch ủy ban nhân dân huyện Bình Chánh, Cục trưởng Cục Thuế, Hội đồng quản trị và Tổng Giám đốc Công ty Liên doanh Phú Mỹ Hưng chịu trách nhiệm thi hành Quyết định này./.</w:t>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val="0"/>
        </w:rPr>
        <w:br/>
      </w:r>
      <w:r>
        <w:rPr>
          <w:b/>
          <w:i w:val="0"/>
        </w:rPr>
        <w:br/>
        <w:t xml:space="preserve">     Lê Thanh Hải</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val="0"/>
          <w:i w:val="0"/>
        </w:rPr>
        <w:br/>
      </w:r>
      <w:r>
        <w:rPr>
          <w:b/>
          <w:i w:val="0"/>
        </w:rPr>
        <w:br/>
        <w:t xml:space="preserve">     Lê Thanh Hải</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Lê Thanh 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