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112/2007/QĐ-UBND Về ban hành quy định một số chính sách ưu đãi tài chính cho thành phố Vinh, thị xã Cửa Lò để thực hiện Quyết định 239/2005/QĐ-TTg của Thủ tướng Chính phủ</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112/2007/QĐ-UBND</w:t>
        <w:br/>
        <w:t xml:space="preserve">     </w:t>
      </w:r>
      <w:r>
        <w:rPr>
          <w:b w:val="0"/>
          <w:i w:val="0"/>
        </w:rPr>
        <w:br/>
      </w:r>
      <w:r>
        <w:rPr>
          <w:b w:val="0"/>
          <w:i/>
        </w:rPr>
        <w:br/>
        <w:t xml:space="preserve">      Nghệ An, ngày 1 tháng 10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112/2007/QĐ-UBND</w:t>
        <w:br/>
        <w:t xml:space="preserve">     </w:t>
      </w:r>
      <w:r>
        <w:rPr>
          <w:b w:val="0"/>
          <w:i w:val="0"/>
        </w:rPr>
        <w:br/>
      </w:r>
      <w:r>
        <w:rPr>
          <w:b w:val="0"/>
          <w:i/>
        </w:rPr>
        <w:br/>
        <w:t xml:space="preserve">      Nghệ An, ngày 1 tháng 10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112/2007/QĐ-UBND</w:t>
        <w:br/>
        <w:t xml:space="preserve">     </w:t>
      </w:r>
      <w:r>
        <w:rPr>
          <w:b w:val="0"/>
          <w:i w:val="0"/>
        </w:rPr>
        <w:br/>
      </w:r>
      <w:r>
        <w:rPr>
          <w:b w:val="0"/>
          <w:i/>
        </w:rPr>
        <w:br/>
        <w:t xml:space="preserve">      Nghệ An, ngày 1 tháng 10 năm 2007</w:t>
        <w:br/>
        <w:t xml:space="preserve">     </w:t>
      </w:r>
      <w:r>
        <w:rPr>
          <w:b w:val="0"/>
          <w:i w:val="0"/>
        </w:rPr>
        <w:br/>
      </w:r>
    </w:p>
    <w:p>
      <w:pPr>
        <w:jc w:val="center"/>
      </w:pPr>
      <w:r>
        <w:rPr>
          <w:b w:val="0"/>
          <w:i w:val="0"/>
        </w:rPr>
        <w:br/>
        <w:t xml:space="preserve">      Số: 112/2007/QĐ-UBND</w:t>
        <w:br/>
        <w:t xml:space="preserve">     </w:t>
      </w:r>
    </w:p>
    <w:p>
      <w:pPr>
        <w:jc w:val="center"/>
      </w:pPr>
      <w:r>
        <w:rPr>
          <w:b w:val="0"/>
          <w:i w:val="0"/>
        </w:rPr>
        <w:br/>
        <w:t xml:space="preserve">      Nghệ An, ngày 1 tháng 10 năm 2007</w:t>
        <w:br/>
        <w:t xml:space="preserve">     </w:t>
      </w:r>
    </w:p>
    <w:p>
      <w:r>
        <w:rPr>
          <w:b/>
          <w:i w:val="0"/>
        </w:rPr>
        <w:t>QUYẾT ĐỊNH</w:t>
      </w:r>
    </w:p>
    <w:p>
      <w:r>
        <w:rPr>
          <w:b/>
          <w:i w:val="0"/>
        </w:rPr>
        <w:t>Về ban hành quy định một số chính sách ưu đãi tài chính</w:t>
      </w:r>
    </w:p>
    <w:p>
      <w:r>
        <w:rPr>
          <w:b/>
          <w:i w:val="0"/>
        </w:rPr>
        <w:t xml:space="preserve">cho thành phố Vinh, thị xã Cửa Lò để thực hiện </w:t>
      </w:r>
    </w:p>
    <w:p>
      <w:r>
        <w:rPr>
          <w:b/>
          <w:i w:val="0"/>
        </w:rPr>
        <w:t>Quyết định 239/2005/QĐ-TTg của Thủ tướng Chính phủ.</w:t>
      </w:r>
    </w:p>
    <w:p>
      <w:r>
        <w:rPr>
          <w:b/>
          <w:i w:val="0"/>
        </w:rPr>
        <w:t>UỶ BAN NHÂN DÂN TỈNH NGHỆ AN</w:t>
      </w:r>
    </w:p>
    <w:p>
      <w:pPr>
        <w:jc w:val="both"/>
      </w:pPr>
      <w:r>
        <w:rPr>
          <w:b w:val="0"/>
          <w:i/>
        </w:rPr>
        <w:t>Căn cứ Luật Tổ chức HĐND và UBND ngày 26/11/2003;</w:t>
      </w:r>
    </w:p>
    <w:p>
      <w:pPr>
        <w:jc w:val="both"/>
      </w:pPr>
      <w:r>
        <w:rPr>
          <w:b w:val="0"/>
          <w:i/>
        </w:rPr>
        <w:t>Căn cứ Luật Ngân sách Nhà nước năm 2002;</w:t>
      </w:r>
    </w:p>
    <w:p>
      <w:pPr>
        <w:jc w:val="both"/>
      </w:pPr>
      <w:r>
        <w:rPr>
          <w:b w:val="0"/>
          <w:i/>
        </w:rPr>
        <w:t>Căn cứ Nghị quyết số 184/2007/NQ-HĐND ngày 25/7/2007 của HĐND tỉnh Nghệ An về việc thông qua cơ chế ưu đãi tài chính cho thành phố Vinh và thị xã Cửa Lò để thực hiện Quyết định số 239/2005/QĐ-TTg ngày 30/9/2005 của Thủ tướng Chính phủ;</w:t>
      </w:r>
    </w:p>
    <w:p>
      <w:pPr>
        <w:jc w:val="both"/>
      </w:pPr>
      <w:r>
        <w:rPr>
          <w:b w:val="0"/>
          <w:i/>
        </w:rPr>
        <w:t>Xét đề nghị của các ông Chánh Văn phòng UBND tỉnh, Giám đốc Sở Tài chính tại Công văn số 2084/STC-HX ngày 21/9/2007,</w:t>
      </w:r>
    </w:p>
    <w:p>
      <w:pPr>
        <w:jc w:val="center"/>
      </w:pPr>
      <w:r>
        <w:rPr>
          <w:b/>
          <w:i w:val="0"/>
        </w:rPr>
        <w:t>QUYẾT ĐỊNH:</w:t>
      </w:r>
    </w:p>
    <w:p>
      <w:pPr>
        <w:jc w:val="both"/>
      </w:pPr>
      <w:r>
        <w:rPr>
          <w:b/>
          <w:i w:val="0"/>
        </w:rPr>
        <w:t>Điều 1.</w:t>
      </w:r>
      <w:r>
        <w:rPr>
          <w:b w:val="0"/>
          <w:i w:val="0"/>
        </w:rPr>
        <w:t xml:space="preserve"> Ban hành kèm theo Quyết định này "Quy định một số chính sách ưu đãi tài chính cho thành phố Vinh và thị xã Cửa Lò để thực hiện Quyết định 239/2005/QĐ-TTg của Thủ tướng Chính phủ".</w:t>
      </w:r>
    </w:p>
    <w:p>
      <w:pPr>
        <w:jc w:val="both"/>
      </w:pPr>
      <w:r>
        <w:rPr>
          <w:b/>
          <w:i w:val="0"/>
        </w:rPr>
        <w:t xml:space="preserve">Điều 2. </w:t>
      </w:r>
      <w:r>
        <w:rPr>
          <w:b w:val="0"/>
          <w:i w:val="0"/>
        </w:rPr>
        <w:t>Quyết định này có hiệu lực thi hành sau 10 ngày kể từ ngày ký, được áp dụng từ năm ngân sách 2008.</w:t>
      </w:r>
    </w:p>
    <w:p>
      <w:pPr>
        <w:jc w:val="both"/>
      </w:pPr>
      <w:r>
        <w:rPr>
          <w:b/>
          <w:i w:val="0"/>
        </w:rPr>
        <w:t xml:space="preserve">Điều 3. </w:t>
      </w:r>
      <w:r>
        <w:rPr>
          <w:b w:val="0"/>
          <w:i w:val="0"/>
        </w:rPr>
        <w:t>Các ông Chánh văn phòng UBND tỉnh, Giám đốc các Sở, ngành có liên quan, Chủ tịch UBND thành phố Vinh và thị xã Cửa Lò chịu trách nhiệm thi hành Quyết định này./.</w:t>
      </w:r>
    </w:p>
    <w:p>
      <w:r>
        <w:rPr>
          <w:b/>
          <w:i w:val="0"/>
        </w:rPr>
        <w:t xml:space="preserve">                                                                                                 TM. UỶ BAN NHÂN DÂN</w:t>
      </w:r>
    </w:p>
    <w:p>
      <w:r>
        <w:rPr>
          <w:b/>
          <w:i w:val="0"/>
        </w:rPr>
        <w:t xml:space="preserve">                                                                                              KT.</w:t>
      </w:r>
      <w:r>
        <w:rPr>
          <w:b w:val="0"/>
          <w:i w:val="0"/>
        </w:rPr>
        <w:t xml:space="preserve"> </w:t>
      </w:r>
      <w:r>
        <w:rPr>
          <w:b/>
          <w:i w:val="0"/>
        </w:rPr>
        <w:t>CHỦ TỊCH</w:t>
      </w:r>
    </w:p>
    <w:p>
      <w:r>
        <w:rPr>
          <w:b/>
          <w:i w:val="0"/>
        </w:rPr>
        <w:t xml:space="preserve">                                                                                              PHÓ CHỦ TỊCH</w:t>
      </w:r>
    </w:p>
    <w:p>
      <w:r>
        <w:rPr>
          <w:b/>
          <w:i/>
        </w:rPr>
        <w:t xml:space="preserve">                                                                                           (Đã Ký)</w:t>
      </w:r>
    </w:p>
    <w:p>
      <w:r>
        <w:rPr>
          <w:b/>
          <w:i w:val="0"/>
        </w:rPr>
        <w:t xml:space="preserve">                                                                                               Nguyễn  Văn  Hành</w:t>
      </w:r>
    </w:p>
    <w:p>
      <w:pPr>
        <w:jc w:val="center"/>
      </w:pPr>
      <w:r>
        <w:rPr>
          <w:b/>
          <w:i w:val="0"/>
        </w:rPr>
        <w:t>QUY ĐỊNH</w:t>
      </w:r>
    </w:p>
    <w:p>
      <w:pPr>
        <w:jc w:val="center"/>
      </w:pPr>
      <w:r>
        <w:rPr>
          <w:b w:val="0"/>
          <w:i w:val="0"/>
        </w:rPr>
        <w:t>Một số chính sách ưu đãi tài chính cho thành phố Vinh, thị xã Cửa Lò</w:t>
      </w:r>
    </w:p>
    <w:p>
      <w:r>
        <w:rPr>
          <w:b/>
          <w:i w:val="0"/>
        </w:rPr>
        <w:t>để thực hiện Quyết định 239/2005/QĐ-TTg của Thủ tướng Chính phủ.</w:t>
      </w:r>
    </w:p>
    <w:p>
      <w:r>
        <w:rPr>
          <w:b w:val="0"/>
          <w:i/>
        </w:rPr>
        <w:t xml:space="preserve">(Ban hành kèm theo Quyết định số 112/2007/QĐ-UBND ngày 01/10 2007 </w:t>
      </w:r>
    </w:p>
    <w:p>
      <w:r>
        <w:rPr>
          <w:b w:val="0"/>
          <w:i/>
        </w:rPr>
        <w:t>của UBND tỉnh Nghệ An)</w:t>
      </w:r>
    </w:p>
    <w:p>
      <w:pPr>
        <w:jc w:val="center"/>
      </w:pPr>
      <w:r>
        <w:rPr>
          <w:b/>
          <w:i w:val="0"/>
        </w:rPr>
        <w:t>Chương I</w:t>
      </w:r>
    </w:p>
    <w:p>
      <w:r>
        <w:rPr>
          <w:b/>
          <w:i w:val="0"/>
        </w:rPr>
        <w:t>QUY ĐỊNH CHUNG</w:t>
      </w:r>
    </w:p>
    <w:p>
      <w:r>
        <w:rPr>
          <w:b/>
          <w:i w:val="0"/>
        </w:rPr>
        <w:t>Điều 1.</w:t>
      </w:r>
      <w:r>
        <w:rPr>
          <w:b w:val="0"/>
          <w:i w:val="0"/>
        </w:rPr>
        <w:t xml:space="preserve"> Chính sách ưu đãi về tài chính cho thành phố Vinh và thị xã Cửa Lò để thực hiện Quyết định số 239/2005/QĐ-TTg của Thủ tướng Chính phủ nhằm tạo cho thành phố Vinh và thị xã Cửa Lò chủ động về tài chính để đầu tư phát triển kinh tế xã hội trên địa bàn đáp ứng mục tiêu của Đề án phát triển thành phố Vinh trở thành trung tâm kinh tế - văn hoá vùng Bắc Trung bộ đã được Chính phủ phê duyệt.</w:t>
      </w:r>
    </w:p>
    <w:p>
      <w:r>
        <w:rPr>
          <w:b/>
          <w:i w:val="0"/>
        </w:rPr>
        <w:t>Điều 2</w:t>
      </w:r>
      <w:r>
        <w:rPr>
          <w:b w:val="0"/>
          <w:i w:val="0"/>
        </w:rPr>
        <w:t>. Chính sách ưu đãi về tài chính phải được thực hiện đúng mục đích, có hiệu quả, tạo động lực thu hút các nguồn lực (nội, ngoại lực) để đầu tư phát triển hạ tầng kỹ thuật đô thị, du lịch - dịch vụ thương mại.</w:t>
      </w:r>
    </w:p>
    <w:p>
      <w:r>
        <w:rPr>
          <w:b/>
          <w:i w:val="0"/>
        </w:rPr>
        <w:t>Chương II</w:t>
      </w:r>
    </w:p>
    <w:p>
      <w:r>
        <w:rPr>
          <w:b/>
          <w:i w:val="0"/>
        </w:rPr>
        <w:t>NHỮNG QUY ĐỊNH CỤ THỂ</w:t>
      </w:r>
    </w:p>
    <w:p>
      <w:r>
        <w:rPr>
          <w:b/>
          <w:i w:val="0"/>
        </w:rPr>
        <w:t>Điều 3</w:t>
      </w:r>
      <w:r>
        <w:rPr>
          <w:b w:val="0"/>
          <w:i w:val="0"/>
        </w:rPr>
        <w:t xml:space="preserve">. </w:t>
      </w:r>
      <w:r>
        <w:rPr>
          <w:b/>
          <w:i w:val="0"/>
        </w:rPr>
        <w:t>Huy động vốn đầu tư phát triển:</w:t>
      </w:r>
    </w:p>
    <w:p>
      <w:r>
        <w:rPr>
          <w:b w:val="0"/>
          <w:i w:val="0"/>
        </w:rPr>
        <w:t>1. Nguồn vốn đầu tư  phát triển khai thác từ  quỹ đất trên địa bàn:</w:t>
      </w:r>
    </w:p>
    <w:p>
      <w:r>
        <w:rPr>
          <w:b w:val="0"/>
          <w:i w:val="0"/>
        </w:rPr>
        <w:t>- Nguồn thu tiền cấp quyền sử dụng đất trên địa bàn thành phố Vinh và thị xã Cửa Lò hàng năm được điều tiết 100% cho ngân sách thành phố Vinh và thị xã Cửa Lò, trong đó:</w:t>
      </w:r>
    </w:p>
    <w:p>
      <w:r>
        <w:rPr>
          <w:b w:val="0"/>
          <w:i w:val="0"/>
        </w:rPr>
        <w:t>+ Thành phố Vinh: ngân sách thành phố 60%, ngân sách phường, xã  40%;</w:t>
      </w:r>
    </w:p>
    <w:p>
      <w:r>
        <w:rPr>
          <w:b w:val="0"/>
          <w:i w:val="0"/>
        </w:rPr>
        <w:t>+ Thị xã Cửa Lò: ngân sách thị xã  80%, ngân sách phường, xã 20%;</w:t>
      </w:r>
    </w:p>
    <w:p>
      <w:r>
        <w:rPr>
          <w:b w:val="0"/>
          <w:i w:val="0"/>
        </w:rPr>
        <w:t>- Đối với các khu đất do tỉnh khai thác quỹ đất (trừ các dự án đã xác định nguồn đầu tư từ  quỹ đất) thì điều tiết cho ngân sách tỉnh 50%, ngân sách thành phố Vinh và thị xã Cửa Lò 40%,  ngân sách phường, xã 10%.</w:t>
      </w:r>
    </w:p>
    <w:p>
      <w:r>
        <w:rPr>
          <w:b w:val="0"/>
          <w:i w:val="0"/>
        </w:rPr>
        <w:t xml:space="preserve">Nguồn thu từ quỹ đất hàng năm được sử dụng để đầu tư các công trình XDCB, công trình kết cấu hạ tầng đô thị, du lịch, dịch vụ do thành phố Vinh và thị xã Cửa Lò quản lý; bổ sung nguồn đối ứng cho các công trình XDCB trọng yếu của thành phố Vinh và thị xã Cửa Lò có trong danh mục các chương trình dự án ưu tiên ghi tại mục 7, phần I, Điều 1 Quyết định số 239/2005/QĐ-TTg của Thủ tướng Chính phủ  </w:t>
      </w:r>
    </w:p>
    <w:p>
      <w:r>
        <w:rPr>
          <w:b w:val="0"/>
          <w:i w:val="0"/>
        </w:rPr>
        <w:t>2. Huy động vốn đầu tư qua kênh xổ số kiến thiết:</w:t>
      </w:r>
    </w:p>
    <w:p>
      <w:r>
        <w:rPr>
          <w:b w:val="0"/>
          <w:i w:val="0"/>
        </w:rPr>
        <w:t>UBND thành phố Vinh và thị xã Cửa Lò được phép phát hành xổ số (thông qua Công ty XSKT Nghệ An) theo chương trình mục tiêu cụ thể phù hợp với các loại hình xổ số hiện hành. Nguồn thu từ XSKT do UBND thành phố Vinh và thị xã Cửa Lò phát hành được điều tiết 100% cho ngân sách thành phố Vinh, thị xã Cửa Lò để đầu tư xây dựng các công trình theo mục tiêu trên.</w:t>
      </w:r>
    </w:p>
    <w:p>
      <w:r>
        <w:rPr>
          <w:b/>
          <w:i w:val="0"/>
        </w:rPr>
        <w:t>Điều 4. Một số chính sách tài chính khác:</w:t>
      </w:r>
    </w:p>
    <w:p>
      <w:r>
        <w:rPr>
          <w:b w:val="0"/>
          <w:i w:val="0"/>
        </w:rPr>
        <w:t>1. Về nguồn đầu tư xây dựng cơ bản tập trung hàng năm, UBND tỉnh ưu tiên lấy từ nguồn tăng thu do vượt kế hoạch để bổ sung cho các công trình XDCB trọng yếu của thành phố Vinh và thị xã Cửa Lò có trong danh mục các chương trình dự án ưu tiên ghi tại mục 7, phần I, Điều 1 Quyết định số 239/2005/QĐ-TTg ngày 30/9/2005 của Thủ tướng Chính phủ, đảm bảo thực hiện các mục tiêu phát triển kinh tế - xã hội, quá trình đô thị hoá và phát triển du lịch trên địa bàn thành phố Vinh và thị xã Cửa Lò.</w:t>
      </w:r>
    </w:p>
    <w:p>
      <w:r>
        <w:rPr>
          <w:b w:val="0"/>
          <w:i w:val="0"/>
        </w:rPr>
        <w:t>2. Về vốn đầu tư sự nghiệp thị chính hàng năm: cân đối kinh phí sự nghiệp thị chính cho thành phố Vinh và thị xã Cửa Lò đảm bảo các nhu cầu chi thường xuyên và bảo trì, tân trang hệ thống hạ tầng đô thị.</w:t>
      </w:r>
    </w:p>
    <w:p>
      <w:r>
        <w:rPr>
          <w:b/>
          <w:i w:val="0"/>
        </w:rPr>
        <w:t>Điều 5. Về cơ chế bảo vệ kế hoạch ngân sách</w:t>
      </w:r>
      <w:r>
        <w:rPr>
          <w:b/>
          <w:i w:val="0"/>
        </w:rPr>
        <w:t>:</w:t>
      </w:r>
    </w:p>
    <w:p>
      <w:r>
        <w:rPr>
          <w:b w:val="0"/>
          <w:i w:val="0"/>
        </w:rPr>
        <w:t>Cho phép thành phố Vinh xây dựng kế hoạch và cùng với UBND tỉnh bảo vệ kế hoạch vốn đầu tư và kế hoạch ngân sách hàng năm với các Bộ, ngành Trung ương.</w:t>
      </w:r>
    </w:p>
    <w:p>
      <w:r>
        <w:rPr>
          <w:b/>
          <w:i w:val="0"/>
        </w:rPr>
        <w:t>Chương III</w:t>
      </w:r>
    </w:p>
    <w:p>
      <w:r>
        <w:rPr>
          <w:b/>
          <w:i w:val="0"/>
        </w:rPr>
        <w:t>TỔ CHỨC THỰC HIỆN:</w:t>
      </w:r>
    </w:p>
    <w:p>
      <w:r>
        <w:rPr>
          <w:b/>
          <w:i w:val="0"/>
        </w:rPr>
        <w:t>Điều 6.</w:t>
      </w:r>
      <w:r>
        <w:rPr>
          <w:b w:val="0"/>
          <w:i w:val="0"/>
        </w:rPr>
        <w:t xml:space="preserve"> Hàng năm, UBND thành phố Vinh và thị xã Cửa Lò xây dựng kế hoạch phát triển kinh tế - xã hội, dự toán ngân sách phải gắn chương trình hành động thực hiện Quyết định số 239/2005/QĐ-TTg của Thủ tướng Chính phủ phê duyệt đề án phát triển thành phố Vinh trở thành trung tâm kinh tế - văn hoá vùng Bắc Trung bộ làm việc thống nhất với các Sở, ban, ngành báo cáo UBND tỉnh trình HĐND tỉnh quyết định.</w:t>
      </w:r>
    </w:p>
    <w:p>
      <w:r>
        <w:rPr>
          <w:b/>
          <w:i w:val="0"/>
        </w:rPr>
        <w:t>Điều 7</w:t>
      </w:r>
      <w:r>
        <w:rPr>
          <w:b w:val="0"/>
          <w:i w:val="0"/>
        </w:rPr>
        <w:t xml:space="preserve">. </w:t>
      </w:r>
      <w:r>
        <w:rPr>
          <w:b/>
          <w:i w:val="0"/>
        </w:rPr>
        <w:t>Trách nhiệm của các Sở, ban, ngành cấp tỉnh:</w:t>
      </w:r>
    </w:p>
    <w:p>
      <w:r>
        <w:rPr>
          <w:b w:val="0"/>
          <w:i w:val="0"/>
        </w:rPr>
        <w:t>1. Sở Tài Nguyên và Môi trường: Chủ trì phối hợp với UBND thành phố Vinh và thị xã Cửa Lò lập quy hoạch sử dụng đất phục vụ khai thác tốt quỹ đất để thu hút đầu tư  và nguồn thu từ quỹ đất để đầu tư xây dựng cơ bản các công trình hạ tầng kỹ thuật đô thị, kinh tế du lịch, dịch vụ, các công trình phúc lợi công cộng;</w:t>
      </w:r>
    </w:p>
    <w:p>
      <w:r>
        <w:rPr>
          <w:b w:val="0"/>
          <w:i w:val="0"/>
        </w:rPr>
        <w:t>2. Sở Kế hoạch và Đầu tư:  Chủ trì phối hợp với Sở Tài chính và UBND thành phố Vinh lập kế hoạch, hoàn chỉnh các quy trình thủ tục vốn đầu tư XDCB tập trung cho các chương trình dự án có trong danh mục ưu tiên của Quyết định số 239/2005/QĐ-TTg báo cáo UBND tỉnh bảo vệ với các Bộ, ngành của Trung ương;</w:t>
      </w:r>
    </w:p>
    <w:p>
      <w:r>
        <w:rPr>
          <w:b w:val="0"/>
          <w:i w:val="0"/>
        </w:rPr>
        <w:t>3. Sở Tài chính: Chủ trì phối hợp với ngành thuế tính toán nguồn thu khai thác từ quỹ đất, các khoản tăng thu vượt kế hoạch trình UBND tỉnh để phân bổ cho các chương trình dự án thuộc danh mục đã được ghi trong Quyết định số 239/2005/QĐ-TTg của Thủ tướng Chính phủ trình HĐND và UBND tỉnh quyết định phân bổ hàng năm;</w:t>
      </w:r>
    </w:p>
    <w:p>
      <w:r>
        <w:rPr>
          <w:b w:val="0"/>
          <w:i w:val="0"/>
        </w:rPr>
        <w:t>4. Công ty Xổ số Kiết thiết Nghệ An hướng dẫn UBND thành phố Vinh và thị xã Cửa Lò phương thức tổ chức phát hành xổ số mục tiêu hàng năm đúng quy định hiện hành để tạo nguồn thu ngân sách cho đầu tư  phát triển./.</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Hành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