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113/1998/QĐ-UB V/v Phê duyệt Đồ án quy hoạch chi tiết phân lô xây dựng khu tái định cư mở rộng nhằm phục vụ nhu cầu nhà ở cho cán bộ công nhân viên</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113/1998/QĐ-UB</w:t>
      </w:r>
      <w:r>
        <w:rPr>
          <w:b w:val="0"/>
          <w:i w:val="0"/>
        </w:rPr>
        <w:br/>
      </w:r>
      <w:r>
        <w:rPr>
          <w:b w:val="0"/>
          <w:i w:val="0"/>
        </w:rPr>
        <w:br/>
      </w:r>
      <w:r>
        <w:rPr>
          <w:b w:val="0"/>
          <w:i/>
        </w:rPr>
        <w:br/>
      </w:r>
      <w:r>
        <w:rPr>
          <w:b w:val="0"/>
          <w:i/>
        </w:rPr>
        <w:t>Bình Phước, ngày 18 tháng 09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113/1998/QĐ-UB</w:t>
      </w:r>
      <w:r>
        <w:rPr>
          <w:b w:val="0"/>
          <w:i w:val="0"/>
        </w:rPr>
        <w:br/>
      </w:r>
      <w:r>
        <w:rPr>
          <w:b w:val="0"/>
          <w:i w:val="0"/>
        </w:rPr>
        <w:br/>
      </w:r>
      <w:r>
        <w:rPr>
          <w:b w:val="0"/>
          <w:i/>
        </w:rPr>
        <w:br/>
      </w:r>
      <w:r>
        <w:rPr>
          <w:b w:val="0"/>
          <w:i/>
        </w:rPr>
        <w:t>Bình Phước, ngày 18 tháng 09 năm 1998</w:t>
      </w:r>
      <w:r>
        <w:rPr>
          <w:b w:val="0"/>
          <w:i/>
        </w:rPr>
        <w:br/>
      </w:r>
      <w:r>
        <w:rPr>
          <w:b w:val="0"/>
          <w:i w:val="0"/>
        </w:rPr>
        <w:br/>
      </w:r>
    </w:p>
    <w:p>
      <w:pPr>
        <w:jc w:val="center"/>
      </w:pPr>
      <w:r>
        <w:rPr>
          <w:b w:val="0"/>
          <w:i w:val="0"/>
        </w:rPr>
        <w:br/>
      </w:r>
      <w:r>
        <w:rPr>
          <w:b w:val="0"/>
          <w:i w:val="0"/>
        </w:rPr>
        <w:t>Số: 113/1998/QĐ-UB</w:t>
      </w:r>
      <w:r>
        <w:rPr>
          <w:b w:val="0"/>
          <w:i w:val="0"/>
        </w:rPr>
        <w:br/>
      </w:r>
    </w:p>
    <w:p>
      <w:pPr>
        <w:jc w:val="center"/>
      </w:pPr>
      <w:r>
        <w:rPr>
          <w:b w:val="0"/>
          <w:i w:val="0"/>
        </w:rPr>
        <w:br/>
      </w:r>
      <w:r>
        <w:rPr>
          <w:b w:val="0"/>
          <w:i w:val="0"/>
        </w:rPr>
        <w:t>Bình Phước, ngày 18 tháng 09 năm 1998</w:t>
      </w:r>
      <w:r>
        <w:rPr>
          <w:b w:val="0"/>
          <w:i w:val="0"/>
        </w:rPr>
        <w:br/>
      </w:r>
    </w:p>
    <w:p>
      <w:r>
        <w:rPr>
          <w:b/>
          <w:i w:val="0"/>
        </w:rPr>
        <w:t>QUYẾT ĐỊNH CỦA ỦY BAN NHÂN DÂN TỈNH</w:t>
      </w:r>
    </w:p>
    <w:p>
      <w:r>
        <w:rPr>
          <w:b/>
          <w:i/>
        </w:rPr>
        <w:t xml:space="preserve">V/v Phê duyệt Đồ án quy hoạch chi tiết phân lô xây dựng khu tái định cư mở </w:t>
      </w:r>
    </w:p>
    <w:p>
      <w:r>
        <w:rPr>
          <w:b/>
          <w:i/>
        </w:rPr>
        <w:t>rộng nhằm phục vụ nhu cầu nhà ở cho cán bộ công nhân viên.</w:t>
      </w:r>
    </w:p>
    <w:p>
      <w:r>
        <w:rPr>
          <w:b w:val="0"/>
          <w:i w:val="0"/>
        </w:rPr>
        <w:t>________________________</w:t>
      </w:r>
    </w:p>
    <w:p>
      <w:r>
        <w:rPr>
          <w:b/>
          <w:i w:val="0"/>
        </w:rPr>
        <w:t>ỦY BAN NHÂN DÂN TỈNH BÌNH PHƯỚC</w:t>
      </w:r>
    </w:p>
    <w:p>
      <w:r>
        <w:rPr>
          <w:b w:val="0"/>
          <w:i w:val="0"/>
        </w:rPr>
        <w:t xml:space="preserve">-  </w:t>
      </w:r>
      <w:r>
        <w:rPr>
          <w:b w:val="0"/>
          <w:i/>
        </w:rPr>
        <w:t>Căn cứ Luật Tổ chức HĐND và UBND các cấp (sửa đổi) ngày 21/06/1994;</w:t>
      </w:r>
    </w:p>
    <w:p>
      <w:r>
        <w:rPr>
          <w:b w:val="0"/>
          <w:i/>
        </w:rPr>
        <w:t>-  Căn cứ Quyết định số 1061/QĐ-UB ngày ngày 03 tháng  07 năm 1997 của UBND Tỉnh Bình Phước về việc phê duyệt quy hoạch chung xây dựng thị xã Đồng Xoài, Tỉnh Bình Phước;</w:t>
      </w:r>
    </w:p>
    <w:p>
      <w:r>
        <w:rPr>
          <w:b w:val="0"/>
          <w:i/>
        </w:rPr>
        <w:t>-  Căn cứ Quyết định số 1121/QĐ-UB ngày 15 tháng 07 năm 1997 của UBND Tỉnh Bình Phước v/v phê duyệt quy hoạch chi tiết khu trung tâm Hành chính Tỉnh tại thị xã Đồng Xoài Tỉnh Bình Phước;</w:t>
      </w:r>
    </w:p>
    <w:p>
      <w:r>
        <w:rPr>
          <w:b w:val="0"/>
          <w:i/>
        </w:rPr>
        <w:t>-  Theo Tờ trình đề nghị số 490/TT-XD ngày 12 tháng 09 năm 1998 của Giám đốc Sở Xây dựng Bình Phước.</w:t>
      </w:r>
    </w:p>
    <w:p>
      <w:r>
        <w:rPr>
          <w:b/>
          <w:i w:val="0"/>
        </w:rPr>
        <w:t>QUYẾT ĐỊNH</w:t>
      </w:r>
    </w:p>
    <w:p>
      <w:r>
        <w:rPr>
          <w:b/>
          <w:i w:val="0"/>
        </w:rPr>
        <w:t xml:space="preserve">ĐIỀU 1: </w:t>
      </w:r>
      <w:r>
        <w:rPr>
          <w:b w:val="0"/>
          <w:i w:val="0"/>
        </w:rPr>
        <w:t>Nay phê duyệt đồ án quy hoạch chi tiết phân lô xây dựng khu tái định cư mở rộng nhằm phục vụ kịp thời nhu cầu nhà ở cho cán bộ công nhân viên ở các địa phương khác đến làm việc và công tác lâu dài tại các cơ quan, ban, ngành Tỉnh đóng trên địa bàn Thị trấn Đồng Xoài hiện nay.</w:t>
      </w:r>
    </w:p>
    <w:p>
      <w:r>
        <w:rPr>
          <w:b w:val="0"/>
          <w:i w:val="0"/>
        </w:rPr>
        <w:t>Đồ án do Công ty Tư vấn Xây dựng Tổng hợp Tỉnh Bình Phước thiết lập với các nội dung như sau:</w:t>
      </w:r>
    </w:p>
    <w:p>
      <w:r>
        <w:rPr>
          <w:b/>
          <w:i w:val="0"/>
        </w:rPr>
        <w:t>1. Phạm vi khu đất thiết kế quy hoạch phân lô khu tái định cư mở rộng:</w:t>
      </w:r>
      <w:r>
        <w:rPr>
          <w:b w:val="0"/>
          <w:i w:val="0"/>
        </w:rPr>
        <w:t xml:space="preserve"> </w:t>
      </w:r>
    </w:p>
    <w:p>
      <w:r>
        <w:rPr>
          <w:b w:val="0"/>
          <w:i w:val="0"/>
        </w:rPr>
        <w:t>Khu đất quy hoạch chi tiết phân lô xây dựng Khu tái định cư mở rộng nằm dọc theo phía Bắc đường QL 14, cách ngã tư Đồng Xoài (giao lộ giữa QL 14 và ĐT 741) trong khoảng 2,9 km theo hướng đường đi Chơn Thành (tiếp giáp phía Tây của khu tái định cư).</w:t>
      </w:r>
    </w:p>
    <w:p>
      <w:r>
        <w:rPr>
          <w:b w:val="0"/>
          <w:i w:val="0"/>
        </w:rPr>
        <w:t>Vị trí và phạm vi như sau:</w:t>
      </w:r>
    </w:p>
    <w:p>
      <w:r>
        <w:rPr>
          <w:b w:val="0"/>
          <w:i w:val="0"/>
        </w:rPr>
        <w:t>- Phía đông giáp đường lô (đường số 16 theo quy hoạch chi tiết Khu trung tâm Hành chính Tỉnh).</w:t>
      </w:r>
    </w:p>
    <w:p>
      <w:r>
        <w:rPr>
          <w:b w:val="0"/>
          <w:i w:val="0"/>
        </w:rPr>
        <w:t>- Phía Tây giáp đường lô (đường số 18 theo quy hoạch chi tiết Khu trung tâm Hành chính Tỉnh).</w:t>
      </w:r>
    </w:p>
    <w:p>
      <w:r>
        <w:rPr>
          <w:b w:val="0"/>
          <w:i w:val="0"/>
        </w:rPr>
        <w:t>- Phía Nam giáp khu dân cư (có ký hiệu N-38) và khu cơ quan (gồm các lô có ký hiệu từ 60 đến 63).</w:t>
      </w:r>
    </w:p>
    <w:p>
      <w:r>
        <w:rPr>
          <w:b w:val="0"/>
          <w:i w:val="0"/>
        </w:rPr>
        <w:t>- Phía Bắc giáp đường lô (đường số 01 theo quy hoạch chi tiết Khu trung tâm Hành Chính Tỉnh).</w:t>
      </w:r>
    </w:p>
    <w:p>
      <w:r>
        <w:rPr>
          <w:b/>
          <w:i w:val="0"/>
        </w:rPr>
        <w:t>2. Tính chất:</w:t>
      </w:r>
      <w:r>
        <w:rPr>
          <w:b w:val="0"/>
          <w:i w:val="0"/>
        </w:rPr>
        <w:t xml:space="preserve"> </w:t>
      </w:r>
    </w:p>
    <w:p>
      <w:r>
        <w:rPr>
          <w:b w:val="0"/>
          <w:i w:val="0"/>
        </w:rPr>
        <w:t>Khu tái định cư mở rộng nhằm đáp ứng kịp thời nhu cầu nhà ở cho cán bộ công nhân viên ở các địa phương khác đến làm việc và công tác lâu dài tại các cơ quan, Ban, ngành Tỉnh đóng trên địa bàn Thị trấn Đồng Xoài hiện nay.</w:t>
      </w:r>
    </w:p>
    <w:p>
      <w:r>
        <w:rPr>
          <w:b/>
          <w:i w:val="0"/>
        </w:rPr>
        <w:t>3. Các khu chức năng:</w:t>
      </w:r>
      <w:r>
        <w:rPr>
          <w:b w:val="0"/>
          <w:i w:val="0"/>
        </w:rPr>
        <w:t xml:space="preserve"> </w:t>
      </w:r>
    </w:p>
    <w:p>
      <w:r>
        <w:rPr>
          <w:b w:val="0"/>
          <w:i w:val="0"/>
        </w:rPr>
        <w:t>Tổng diện tích 118.801 m</w:t>
      </w:r>
      <w:r>
        <w:rPr>
          <w:b w:val="0"/>
          <w:i w:val="0"/>
        </w:rPr>
        <w:t>2</w:t>
      </w:r>
      <w:r>
        <w:rPr>
          <w:b w:val="0"/>
          <w:i w:val="0"/>
        </w:rPr>
        <w:t>, bao gồm:</w:t>
      </w:r>
    </w:p>
    <w:p>
      <w:r>
        <w:rPr>
          <w:b w:val="0"/>
          <w:i w:val="0"/>
        </w:rPr>
        <w:t>a) Khu ở diện tích: 63.390 m</w:t>
      </w:r>
      <w:r>
        <w:rPr>
          <w:b w:val="0"/>
          <w:i w:val="0"/>
        </w:rPr>
        <w:t>2</w:t>
      </w:r>
      <w:r>
        <w:rPr>
          <w:b w:val="0"/>
          <w:i w:val="0"/>
        </w:rPr>
        <w:t>, nhằm đáp ứng nhu cầu nhà ở cho CBCNV.</w:t>
      </w:r>
    </w:p>
    <w:p>
      <w:r>
        <w:rPr>
          <w:b w:val="0"/>
          <w:i w:val="0"/>
        </w:rPr>
        <w:t>b) Khu công viên cây xanh diện tích: 8.880 m</w:t>
      </w:r>
      <w:r>
        <w:rPr>
          <w:b w:val="0"/>
          <w:i w:val="0"/>
        </w:rPr>
        <w:t>2</w:t>
      </w:r>
      <w:r>
        <w:rPr>
          <w:b w:val="0"/>
          <w:i w:val="0"/>
        </w:rPr>
        <w:t>, nhằm phục vụ vui chơi giải trí cho khu dân cư.</w:t>
      </w:r>
    </w:p>
    <w:p>
      <w:r>
        <w:rPr>
          <w:b w:val="0"/>
          <w:i w:val="0"/>
        </w:rPr>
        <w:t>c) Khu quy hoạch cho Công ty xây dựng Thủy điện Cần Đơn thuộc Tổng Công ty Xây dựng thủy điện Sông Đà- Bộ Xây dựng, diện tích 1.051 m</w:t>
      </w:r>
      <w:r>
        <w:rPr>
          <w:b w:val="0"/>
          <w:i w:val="0"/>
        </w:rPr>
        <w:t>2</w:t>
      </w:r>
      <w:r>
        <w:rPr>
          <w:b w:val="0"/>
          <w:i w:val="0"/>
        </w:rPr>
        <w:t>.</w:t>
      </w:r>
    </w:p>
    <w:p>
      <w:r>
        <w:rPr>
          <w:b w:val="0"/>
          <w:i w:val="0"/>
        </w:rPr>
        <w:t>d) Còn lại là hệ thống giao thông diện tích: 45.480 m</w:t>
      </w:r>
      <w:r>
        <w:rPr>
          <w:b w:val="0"/>
          <w:i w:val="0"/>
        </w:rPr>
        <w:t>2</w:t>
      </w:r>
      <w:r>
        <w:rPr>
          <w:b w:val="0"/>
          <w:i w:val="0"/>
        </w:rPr>
        <w:t>.</w:t>
      </w:r>
    </w:p>
    <w:p>
      <w:r>
        <w:rPr>
          <w:b/>
          <w:i w:val="0"/>
        </w:rPr>
        <w:t>4. Cơ sở hạ tầng:</w:t>
      </w:r>
    </w:p>
    <w:p>
      <w:r>
        <w:rPr>
          <w:b w:val="0"/>
          <w:i w:val="0"/>
        </w:rPr>
        <w:t xml:space="preserve">a) Giao thông: </w:t>
      </w:r>
    </w:p>
    <w:p>
      <w:r>
        <w:rPr>
          <w:b w:val="0"/>
          <w:i w:val="0"/>
        </w:rPr>
        <w:t>Hệ thống giao thông khu tái định cư mở rộng bao gồm:</w:t>
      </w:r>
    </w:p>
    <w:p>
      <w:r>
        <w:rPr>
          <w:b w:val="0"/>
          <w:i w:val="0"/>
        </w:rPr>
        <w:t>* Đường chính: Gồm các trục đường đã được quy hoạch:</w:t>
      </w:r>
    </w:p>
    <w:p>
      <w:r>
        <w:rPr>
          <w:b w:val="0"/>
          <w:i w:val="0"/>
        </w:rPr>
        <w:t>- Đường số 16 nằm phía Đông khu tái định cư mở rộng (giữa khu tái định cư và khu tái định cư mở rộng), lộ giới 23 m (đã chỉnh so với quy hoạch chi tiết Khu trung tâm Hành chính Tỉnh là 28 m).</w:t>
      </w:r>
    </w:p>
    <w:p>
      <w:r>
        <w:rPr>
          <w:b w:val="0"/>
          <w:i w:val="0"/>
        </w:rPr>
        <w:t>- Đường số 1 nằm phía Bắc khu tái định cư mở rộng, lộ giới 28m.</w:t>
      </w:r>
    </w:p>
    <w:p>
      <w:r>
        <w:rPr>
          <w:b w:val="0"/>
          <w:i w:val="0"/>
        </w:rPr>
        <w:t>- Đường số 17 đi xuyên qua khu tái định cư mở rộng, lộ giới 23 m (đã chỉnh so với quy hoạch chi tiết Khu trung tâm Hành chính Tỉnh là 22,5 m).</w:t>
      </w:r>
    </w:p>
    <w:p>
      <w:r>
        <w:rPr>
          <w:b w:val="0"/>
          <w:i w:val="0"/>
        </w:rPr>
        <w:t>- Đường số 18 phía Tây khu tái định cư mở rộng, lộ giới 23 m (đã chỉnh so với quy hoạch chi tiết Khu trung tâm Hành chính Tỉnh là 22,5 m).</w:t>
      </w:r>
    </w:p>
    <w:p>
      <w:r>
        <w:rPr>
          <w:b w:val="0"/>
          <w:i w:val="0"/>
        </w:rPr>
        <w:t>* Đường nội bộ: Là các trục đường phân lô trong khu đất Lộ giới 13 m. Trong đó, chiều rộng mặt đường là 7 m, hè mỗi bên là 3 m.</w:t>
      </w:r>
    </w:p>
    <w:p>
      <w:r>
        <w:rPr>
          <w:b w:val="0"/>
          <w:i w:val="0"/>
        </w:rPr>
        <w:t xml:space="preserve">b) Cấp điện, điện thoại: </w:t>
      </w:r>
    </w:p>
    <w:p>
      <w:r>
        <w:rPr>
          <w:b w:val="0"/>
          <w:i w:val="0"/>
        </w:rPr>
        <w:t>- Sử dụng tuyến điện thoại chung dọc theo đường QL 14. Hạ trạm và dẫn vào các đường chính và các đường rẽ nhánh theo quy hoạch dọc theo các đường lô.</w:t>
      </w:r>
    </w:p>
    <w:p>
      <w:r>
        <w:rPr>
          <w:b w:val="0"/>
          <w:i w:val="0"/>
        </w:rPr>
        <w:t>- Điện thoại, hộp cáp được đặt dọc theo các trục đường chính và dẫn vào các hộ khi có nhu cầu.</w:t>
      </w:r>
    </w:p>
    <w:p>
      <w:r>
        <w:rPr>
          <w:b w:val="0"/>
          <w:i w:val="0"/>
        </w:rPr>
        <w:t xml:space="preserve">c) Cấp, thoát nước: </w:t>
      </w:r>
    </w:p>
    <w:p>
      <w:r>
        <w:rPr>
          <w:b w:val="0"/>
          <w:i w:val="0"/>
        </w:rPr>
        <w:t>- Hệ thống cấp nước sử dụng hệ thống cấp nước của nhà máy nước Đồng Xoài. Mạng ống cấp chính dọc theo các trục đường chính và ống nhánh theo các đường còn lại.</w:t>
      </w:r>
    </w:p>
    <w:p>
      <w:r>
        <w:rPr>
          <w:b w:val="0"/>
          <w:i w:val="0"/>
        </w:rPr>
        <w:t>- Thoát nước sinh hoạt, nước mặt: Nước bẩn từ trong các lô được dẫn ra hệ thống mương chung dọc theo các đường lô thu về mương chính dọc theo các tuyến đường chính và cuối cùng theo hệ thống thoát nước chung của Thị xã.</w:t>
      </w:r>
    </w:p>
    <w:p>
      <w:r>
        <w:rPr>
          <w:b w:val="0"/>
          <w:i w:val="0"/>
        </w:rPr>
        <w:t xml:space="preserve">d) Phân đợt quy hoạch xây dựng: </w:t>
      </w:r>
    </w:p>
    <w:p>
      <w:r>
        <w:rPr>
          <w:b w:val="0"/>
          <w:i w:val="0"/>
        </w:rPr>
        <w:t>* Giai đoạn 1: Ủi quang toàn khu, phóng tuyến và vét mương tất cả tuyến đường, trồng cây xanh ven đường, giao đất để CBCNV tự tiến hành xây dựng theo quy hoạch đã được duyệt.</w:t>
      </w:r>
    </w:p>
    <w:p>
      <w:r>
        <w:rPr>
          <w:b w:val="0"/>
          <w:i w:val="0"/>
        </w:rPr>
        <w:t>* Giai đoạn 2: Đầu tư tất cả các đường cấp phối sỏi đỏ vào các lô và có mương thoát nước dọc theo đường, hệ thống điện, điện thoại trên trụ đi nổi.</w:t>
      </w:r>
    </w:p>
    <w:p>
      <w:r>
        <w:rPr>
          <w:b w:val="0"/>
          <w:i w:val="0"/>
        </w:rPr>
        <w:t>* Giai đoạn 3: Đầu tư đường nhựa cho toàn bộ hệ thống đường, hệ thống điện, điện thoại và các đường dây, đường ống khác có thể đi ngầm.</w:t>
      </w:r>
    </w:p>
    <w:p>
      <w:r>
        <w:rPr>
          <w:b/>
          <w:i w:val="0"/>
        </w:rPr>
        <w:t xml:space="preserve">5. Quy mô, diện tích thiết kế QH phân lô khu tái định cư: </w:t>
      </w:r>
    </w:p>
    <w:p>
      <w:r>
        <w:rPr>
          <w:b w:val="0"/>
          <w:i w:val="0"/>
        </w:rPr>
        <w:t>Tổng diện tích 118.801 m</w:t>
      </w:r>
      <w:r>
        <w:rPr>
          <w:b w:val="0"/>
          <w:i w:val="0"/>
        </w:rPr>
        <w:t>2</w:t>
      </w:r>
      <w:r>
        <w:rPr>
          <w:b w:val="0"/>
          <w:i w:val="0"/>
        </w:rPr>
        <w:t>.</w:t>
      </w:r>
    </w:p>
    <w:p>
      <w:r>
        <w:rPr>
          <w:b w:val="0"/>
          <w:i w:val="0"/>
        </w:rPr>
        <w:t>Trong đó:</w:t>
      </w:r>
    </w:p>
    <w:p>
      <w:r>
        <w:rPr>
          <w:b w:val="0"/>
          <w:i w:val="0"/>
        </w:rPr>
        <w:t>- Tổng diện tích quy hoạch các lô: 63.390 m</w:t>
      </w:r>
      <w:r>
        <w:rPr>
          <w:b w:val="0"/>
          <w:i w:val="0"/>
        </w:rPr>
        <w:t>2</w:t>
      </w:r>
      <w:r>
        <w:rPr>
          <w:b w:val="0"/>
          <w:i w:val="0"/>
        </w:rPr>
        <w:t>.</w:t>
      </w:r>
    </w:p>
    <w:p>
      <w:r>
        <w:rPr>
          <w:b w:val="0"/>
          <w:i w:val="0"/>
        </w:rPr>
        <w:t>- Tổng diện tích quy hoạch giao thông: 45.480 m</w:t>
      </w:r>
      <w:r>
        <w:rPr>
          <w:b w:val="0"/>
          <w:i w:val="0"/>
        </w:rPr>
        <w:t>2</w:t>
      </w:r>
      <w:r>
        <w:rPr>
          <w:b w:val="0"/>
          <w:i w:val="0"/>
        </w:rPr>
        <w:t xml:space="preserve"> (kể cả các trục đường đã quy hoạch theo quy hoạch chi tiết Khu trung tâm Hành chính Tỉnh nằm trong phạm vi khu tái định cư mở rộng).</w:t>
      </w:r>
    </w:p>
    <w:p>
      <w:r>
        <w:rPr>
          <w:b w:val="0"/>
          <w:i w:val="0"/>
        </w:rPr>
        <w:t>- Diện tích khu công viên cây xanh 8.880 m</w:t>
      </w:r>
      <w:r>
        <w:rPr>
          <w:b w:val="0"/>
          <w:i w:val="0"/>
        </w:rPr>
        <w:t>2</w:t>
      </w:r>
      <w:r>
        <w:rPr>
          <w:b w:val="0"/>
          <w:i w:val="0"/>
        </w:rPr>
        <w:t>.</w:t>
      </w:r>
    </w:p>
    <w:p>
      <w:r>
        <w:rPr>
          <w:b w:val="0"/>
          <w:i w:val="0"/>
        </w:rPr>
        <w:t>- Diện tích dành cho Công ty Xây dựng Thủy điện Cần Đơn thuộc Tổng Công ty Xây dựng Sông Đà - Bộ Xây dựng: 1.051 m</w:t>
      </w:r>
      <w:r>
        <w:rPr>
          <w:b w:val="0"/>
          <w:i w:val="0"/>
        </w:rPr>
        <w:t>2</w:t>
      </w:r>
      <w:r>
        <w:rPr>
          <w:b w:val="0"/>
          <w:i w:val="0"/>
        </w:rPr>
        <w:t>.</w:t>
      </w:r>
    </w:p>
    <w:p>
      <w:r>
        <w:rPr>
          <w:b w:val="0"/>
          <w:i w:val="0"/>
        </w:rPr>
        <w:t>* Quy hoạch chi tiết phân lô xây dựng khu tái định cư mở rộng gồm 270 lô.</w:t>
      </w:r>
    </w:p>
    <w:p>
      <w:r>
        <w:rPr>
          <w:b w:val="0"/>
          <w:i w:val="0"/>
        </w:rPr>
        <w:t>* Diện tích trung bình mỗi lô là 234,8 m</w:t>
      </w:r>
      <w:r>
        <w:rPr>
          <w:b w:val="0"/>
          <w:i w:val="0"/>
        </w:rPr>
        <w:t>2</w:t>
      </w:r>
      <w:r>
        <w:rPr>
          <w:b w:val="0"/>
          <w:i w:val="0"/>
        </w:rPr>
        <w:t>. Trong đó lô đất nhỏ nhất có diện tích là 250 m</w:t>
      </w:r>
      <w:r>
        <w:rPr>
          <w:b w:val="0"/>
          <w:i w:val="0"/>
        </w:rPr>
        <w:t>2</w:t>
      </w:r>
      <w:r>
        <w:rPr>
          <w:b w:val="0"/>
          <w:i w:val="0"/>
        </w:rPr>
        <w:t>.</w:t>
      </w:r>
    </w:p>
    <w:p>
      <w:r>
        <w:rPr>
          <w:b/>
          <w:i w:val="0"/>
        </w:rPr>
        <w:t>ĐIỀU 2:</w:t>
      </w:r>
    </w:p>
    <w:p>
      <w:r>
        <w:rPr>
          <w:b/>
          <w:i w:val="0"/>
        </w:rPr>
        <w:t>1.</w:t>
      </w:r>
      <w:r>
        <w:rPr>
          <w:b w:val="0"/>
          <w:i w:val="0"/>
        </w:rPr>
        <w:t xml:space="preserve"> Giao cho Giám đốc Sở Xây dựng chủ trì phối hợp với UBND Huyện Đồng Phú thực hiện một số nội dung sau:</w:t>
      </w:r>
    </w:p>
    <w:p>
      <w:r>
        <w:rPr>
          <w:b w:val="0"/>
          <w:i w:val="0"/>
        </w:rPr>
        <w:t>a) Tổ chức công bố Đồ án quy hoạch được duyệt.</w:t>
      </w:r>
    </w:p>
    <w:p>
      <w:r>
        <w:rPr>
          <w:b w:val="0"/>
          <w:i w:val="0"/>
        </w:rPr>
        <w:t>b) Nghiên cứu ban hành Điều lệ Quản lý xây dựng khu tái định cư mở rộng nhằm đảm bảo việc xây dựng đúng theo Đồ án quy hoạch được duyệt.</w:t>
      </w:r>
    </w:p>
    <w:p>
      <w:r>
        <w:rPr>
          <w:b w:val="0"/>
          <w:i w:val="0"/>
        </w:rPr>
        <w:t>c) Chuẩn bị đầy đủ các căn cứ để cấp giấy phép xây dựng như: Chuẩn bị hồ sơ đo đạc, cắm mốc đường đỏ, hồ sơ công trình ngầm, quy chuẩn, tiêu chuẩn về xây dựng đô thị, Pháp luật về sử dụng đất đai và xây dựng.</w:t>
      </w:r>
    </w:p>
    <w:p>
      <w:r>
        <w:rPr>
          <w:b/>
          <w:i w:val="0"/>
        </w:rPr>
        <w:t>2.</w:t>
      </w:r>
      <w:r>
        <w:rPr>
          <w:b w:val="0"/>
          <w:i w:val="0"/>
        </w:rPr>
        <w:t xml:space="preserve"> Giao Giám đốc Sở Xây dựng chủ trì để thực hiện các bước tiếp theo của quy hoạch chi tiết khi đồ án quy hoạch chi tiết phân lô xây dựng khu tái định cư mở rộng đã được cấp có thẩm quyền phê duyệt.</w:t>
      </w:r>
    </w:p>
    <w:p>
      <w:r>
        <w:rPr>
          <w:b/>
          <w:i w:val="0"/>
        </w:rPr>
        <w:t>3.</w:t>
      </w:r>
      <w:r>
        <w:rPr>
          <w:b w:val="0"/>
          <w:i w:val="0"/>
        </w:rPr>
        <w:t xml:space="preserve"> UBND Tỉnh duyệt cho phép thực hiện giai đoạn 1 là: Uûi quang toàn khu, phóng tuyến và vét mương tất cả các tuyến đường, trồng cây xanh ven đường, giao đất để cán bộ nhân viên tự tiến hành xây dựng theo quy hoạch đã được duyệt. Với hình thức chỉ định thầu và tiến hành thi công đồng thời với việc lập dự án thiết kế tổng dự toán giai đoạn I.</w:t>
      </w:r>
    </w:p>
    <w:p>
      <w:r>
        <w:rPr>
          <w:b/>
          <w:i w:val="0"/>
        </w:rPr>
        <w:t xml:space="preserve">ĐIỀU 3: </w:t>
      </w:r>
      <w:r>
        <w:rPr>
          <w:b w:val="0"/>
          <w:i w:val="0"/>
        </w:rPr>
        <w:t>Các ông Chánh Văn phòng UBND Tỉnh, Chủ tịch UBND Huyện Đồng Phú, Giám đốc Sở Xây dựng, Giám đốc Sở Kế hoạch và Đầu tư, Sở Tài chính - Vật giá và Thủ trưởng các cơ quan, ban ngành, địa phương có liên quan chịu trách nhiệm thi hành quyết định này.</w:t>
      </w:r>
    </w:p>
    <w:p>
      <w:r>
        <w:rPr>
          <w:b w:val="0"/>
          <w:i w:val="0"/>
        </w:rPr>
        <w:br/>
      </w:r>
      <w:r>
        <w:rPr>
          <w:b/>
          <w:i w:val="0"/>
        </w:rPr>
        <w:br/>
      </w:r>
      <w:r>
        <w:rPr>
          <w:b/>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