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113/2008/QĐ-TTg Về việc thành lập và ban hành Quy chế quản lý và sử dụng Quỹ hỗ trợ sắp xếp doanh nghiệp Trung ương</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113/2008/QĐ-TTg</w:t>
      </w:r>
      <w:r>
        <w:rPr>
          <w:b w:val="0"/>
          <w:i w:val="0"/>
        </w:rPr>
        <w:br/>
      </w:r>
      <w:r>
        <w:rPr>
          <w:b w:val="0"/>
          <w:i w:val="0"/>
        </w:rPr>
        <w:br/>
      </w:r>
      <w:r>
        <w:rPr>
          <w:b w:val="0"/>
          <w:i/>
        </w:rPr>
        <w:br/>
      </w:r>
      <w:r>
        <w:rPr>
          <w:b w:val="0"/>
          <w:i/>
        </w:rPr>
        <w:t>Hà Nội, ngày 18 tháng 08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113/2008/QĐ-TTg</w:t>
      </w:r>
      <w:r>
        <w:rPr>
          <w:b w:val="0"/>
          <w:i w:val="0"/>
        </w:rPr>
        <w:br/>
      </w:r>
      <w:r>
        <w:rPr>
          <w:b w:val="0"/>
          <w:i w:val="0"/>
        </w:rPr>
        <w:br/>
      </w:r>
      <w:r>
        <w:rPr>
          <w:b w:val="0"/>
          <w:i/>
        </w:rPr>
        <w:br/>
      </w:r>
      <w:r>
        <w:rPr>
          <w:b w:val="0"/>
          <w:i/>
        </w:rPr>
        <w:t>Hà Nội, ngày 18 tháng 08 năm 2008</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113/2008/QĐ-TTg</w:t>
      </w:r>
      <w:r>
        <w:rPr>
          <w:b w:val="0"/>
          <w:i w:val="0"/>
        </w:rPr>
        <w:br/>
      </w:r>
      <w:r>
        <w:rPr>
          <w:b w:val="0"/>
          <w:i w:val="0"/>
        </w:rPr>
        <w:br/>
      </w:r>
      <w:r>
        <w:rPr>
          <w:b w:val="0"/>
          <w:i/>
        </w:rPr>
        <w:br/>
      </w:r>
      <w:r>
        <w:rPr>
          <w:b w:val="0"/>
          <w:i/>
        </w:rPr>
        <w:t>Hà Nội, ngày 18 tháng 08 năm 2008</w:t>
      </w:r>
      <w:r>
        <w:rPr>
          <w:b w:val="0"/>
          <w:i/>
        </w:rPr>
        <w:br/>
      </w:r>
      <w:r>
        <w:rPr>
          <w:b w:val="0"/>
          <w:i w:val="0"/>
        </w:rPr>
        <w:br/>
      </w:r>
    </w:p>
    <w:p>
      <w:pPr>
        <w:jc w:val="center"/>
      </w:pPr>
      <w:r>
        <w:rPr>
          <w:b w:val="0"/>
          <w:i w:val="0"/>
        </w:rPr>
        <w:br/>
      </w:r>
      <w:r>
        <w:rPr>
          <w:b w:val="0"/>
          <w:i w:val="0"/>
        </w:rPr>
        <w:t>Số: 113/2008/QĐ-TTg</w:t>
      </w:r>
      <w:r>
        <w:rPr>
          <w:b w:val="0"/>
          <w:i w:val="0"/>
        </w:rPr>
        <w:br/>
      </w:r>
    </w:p>
    <w:p>
      <w:pPr>
        <w:jc w:val="center"/>
      </w:pPr>
      <w:r>
        <w:rPr>
          <w:b w:val="0"/>
          <w:i w:val="0"/>
        </w:rPr>
        <w:br/>
      </w:r>
      <w:r>
        <w:rPr>
          <w:b w:val="0"/>
          <w:i w:val="0"/>
        </w:rPr>
        <w:t>Hà Nội, ngày 18 tháng 08 năm 2008</w:t>
      </w:r>
      <w:r>
        <w:rPr>
          <w:b w:val="0"/>
          <w:i w:val="0"/>
        </w:rPr>
        <w:br/>
      </w:r>
    </w:p>
    <w:p>
      <w:r>
        <w:rPr>
          <w:b/>
          <w:i w:val="0"/>
        </w:rPr>
        <w:t>QUYẾT ĐỊNH</w:t>
      </w:r>
    </w:p>
    <w:p>
      <w:r>
        <w:rPr>
          <w:b/>
          <w:i w:val="0"/>
        </w:rPr>
        <w:t xml:space="preserve">Về việc thành lập và ban hành Quy chế quản lý </w:t>
      </w:r>
    </w:p>
    <w:p>
      <w:r>
        <w:rPr>
          <w:b/>
          <w:i w:val="0"/>
        </w:rPr>
        <w:t>và sử dụng Quỹ hỗ trợ sắp xếp doanh nghiệp Trung ương</w:t>
      </w:r>
    </w:p>
    <w:p>
      <w:r>
        <w:rPr>
          <w:b/>
          <w:i w:val="0"/>
        </w:rPr>
        <w:t>____________________</w:t>
      </w:r>
    </w:p>
    <w:p>
      <w:r>
        <w:rPr>
          <w:b/>
          <w:i w:val="0"/>
        </w:rPr>
        <w:t>THỦ TƯỚNG CHÍNH PHỦ</w:t>
      </w:r>
    </w:p>
    <w:p>
      <w:r>
        <w:rPr>
          <w:b w:val="0"/>
          <w:i/>
        </w:rPr>
        <w:t>Căn cứ Luật Tổ chức Chính phủ ngày 25 tháng 12 năm 2001;</w:t>
      </w:r>
    </w:p>
    <w:p>
      <w:r>
        <w:rPr>
          <w:b w:val="0"/>
          <w:i/>
        </w:rPr>
        <w:t>Căn cứ Luật Doanh nghiệp nhà nước ngày 26 tháng 11 năm 2003;</w:t>
      </w:r>
    </w:p>
    <w:p>
      <w:r>
        <w:rPr>
          <w:b w:val="0"/>
          <w:i/>
        </w:rPr>
        <w:t>Căn cứ Nghị định số 199/2004/NĐ-CP ngày 03 tháng 12 năm 2004 của Chính phủ ban hành Quy chế quản lý tài chính của công ty Nhà nước và quản lý vốn nhà nước đầu tư vào doanh nghiệp khác;</w:t>
      </w:r>
    </w:p>
    <w:p>
      <w:r>
        <w:rPr>
          <w:b w:val="0"/>
          <w:i/>
        </w:rPr>
        <w:t>Căn cứ Nghị định số 109/2007/NĐ-CP ngày 26 tháng 6 năm 2007 của Chính phủ về chuyển doanh nghiệp 100% vốn nhà nước thành công ty cổ phần;</w:t>
      </w:r>
    </w:p>
    <w:p>
      <w:r>
        <w:rPr>
          <w:b w:val="0"/>
          <w:i/>
        </w:rPr>
        <w:t>Căn cứ Nghị định số 110/2007/NĐ-CP ngày 26 tháng 6 năm 2007 của Chính phủ về chính sách đối với người lao động dôi dư do sắp xếp lại công ty nhà nước;</w:t>
      </w:r>
    </w:p>
    <w:p>
      <w:r>
        <w:rPr>
          <w:b w:val="0"/>
          <w:i/>
        </w:rPr>
        <w:t>Căn cứ Nghị quyết số 13/2008/NQ-CP ngày 06 tháng 6 năm 2008 của Chính phủ phiên họp Chính phủ thường kỳ tháng 5 năm 2008</w:t>
      </w:r>
      <w:r>
        <w:rPr>
          <w:b w:val="0"/>
          <w:i/>
        </w:rPr>
        <w:t>.</w:t>
      </w:r>
    </w:p>
    <w:p>
      <w:r>
        <w:rPr>
          <w:b w:val="0"/>
          <w:i/>
        </w:rPr>
        <w:t>Xét đề nghị của Bộ trưởng Bộ Tài chính,</w:t>
      </w:r>
    </w:p>
    <w:p>
      <w:r>
        <w:rPr>
          <w:b/>
          <w:i w:val="0"/>
        </w:rPr>
        <w:t>QUYẾT ĐỊNH:</w:t>
      </w:r>
    </w:p>
    <w:p>
      <w:r>
        <w:rPr>
          <w:b/>
          <w:i w:val="0"/>
        </w:rPr>
        <w:t xml:space="preserve">Điều 1. </w:t>
      </w:r>
      <w:r>
        <w:rPr>
          <w:b w:val="0"/>
          <w:i w:val="0"/>
        </w:rPr>
        <w:t>Thành lập Quỹ hỗ trợ sắp xếp doanh nghiệp tại Tổng công ty Đầu tư và Kinh doanh vốn nhà nước (sau đây gọi là Quỹ hỗ trợ sắp xếp doanh nghiệp Trung ương) để quản lý tập trung, thống nhất, có hiệu quả các nguồn thu từ sắp xếp và cổ phần hóa doanh nghiệp nhà nước.</w:t>
      </w:r>
    </w:p>
    <w:p>
      <w:r>
        <w:rPr>
          <w:b w:val="0"/>
          <w:i w:val="0"/>
        </w:rPr>
        <w:t>Quỹ hỗ trợ sắp xếp doanh nghiệp Trung ương do Tổng công ty Đầu tư và Kinh doanh vốn nhà nước quản lý; Quỹ được mở tài khoản tại Kho bạc Nhà nước, ngân hàng thương mại nhà nước hoặc ngân hàng thương mại cổ phần, mọi hoạt động chi từ Quỹ được thống nhất thực hiện thông qua tài khoản này.</w:t>
      </w:r>
    </w:p>
    <w:p>
      <w:r>
        <w:rPr>
          <w:b/>
          <w:i w:val="0"/>
        </w:rPr>
        <w:t xml:space="preserve">Điều 2. </w:t>
      </w:r>
      <w:r>
        <w:rPr>
          <w:b w:val="0"/>
          <w:i w:val="0"/>
        </w:rPr>
        <w:t>Ban hành kèm theo Quyết định này Quy chế quản lý và sử dụng Quỹ hỗ trợ sắp xếp doanh nghiệp Trung ương.</w:t>
      </w:r>
    </w:p>
    <w:p>
      <w:r>
        <w:rPr>
          <w:b/>
          <w:i w:val="0"/>
        </w:rPr>
        <w:t xml:space="preserve">Điều 3. </w:t>
      </w:r>
      <w:r>
        <w:rPr>
          <w:b w:val="0"/>
          <w:i w:val="0"/>
        </w:rPr>
        <w:t>Quyết định này có hiệu lực thi hành sau 15 ngày, kể từ ngày đăng Công báo và thay thế Quyết định số 174/2002/QĐ-TTg ngày 02 tháng 12 năm 2002 của Thủ tướng Chính phủ về tổ chức và hoạt động của Quỹ hỗ trợ sắp xếp và cổ phần hóa doanh nghiệp nhà nước.</w:t>
      </w:r>
    </w:p>
    <w:p>
      <w:r>
        <w:rPr>
          <w:b w:val="0"/>
          <w:i w:val="0"/>
        </w:rPr>
        <w:t>Các Bộ trưởng, Thủ trưởng cơ quan ngang Bộ, Thủ trưởng cơ quan thuộc Chính phủ, Chủ tịch Ủy ban nhân dân tỉnh, thành phố trực thuộc Trung ương, Hội đồng quản trị các Tập đoàn kinh tế, Tổng công ty Nhà nước, các doanh nghiệp có trách nhiệm thực hiện các quy định tại Quyết định này./.</w:t>
      </w:r>
    </w:p>
    <w:p>
      <w:r>
        <w:rPr>
          <w:b w:val="0"/>
          <w:i w:val="0"/>
        </w:rPr>
        <w:br/>
      </w:r>
      <w:r>
        <w:rPr>
          <w:b w:val="0"/>
          <w:i w:val="0"/>
        </w:rPr>
        <w:br/>
      </w:r>
      <w:r>
        <w:rPr>
          <w:b/>
          <w:i w:val="0"/>
        </w:rPr>
        <w:br/>
      </w:r>
      <w:r>
        <w:rPr>
          <w:b/>
          <w:i w:val="0"/>
        </w:rPr>
        <w:br/>
      </w:r>
      <w:r>
        <w:rPr>
          <w:b/>
          <w:i w:val="0"/>
        </w:rPr>
        <w:t xml:space="preserve">THỦ TƯỚNG </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THỦ TƯỚNG </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THỦ TƯỚNG </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THỦ TƯỚNG </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