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1148/QĐ-UBND Ban hành Kế hoạch triển khai thực hiện Nghị quyết số 11/NQ-CP ngày 24 tháng 02 năm 2011 của Chính phủ và Chương trình hành động số 06-CTRHĐ/TU ngày 08 tháng 3 năm 2011 của Ban Thường vụ Thành Ủy về những giải pháp chủ yếu tập trung kiềm chế lạm phát, ổn định kinh tế vĩ mô, bảo đảm an sinh xã hội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THÀNH PHỐ HỒ CHÍ </w:t>
      </w:r>
      <w:r>
        <w:rPr>
          <w:b/>
          <w:i w:val="0"/>
        </w:rPr>
        <w:br/>
      </w:r>
      <w:r>
        <w:rPr>
          <w:b/>
          <w:i w:val="0"/>
        </w:rPr>
        <w:br/>
      </w:r>
      <w:r>
        <w:rPr>
          <w:b/>
          <w:i w:val="0"/>
        </w:rPr>
        <w:br/>
      </w:r>
      <w:r>
        <w:rPr>
          <w:b/>
          <w:i w:val="0"/>
        </w:rPr>
        <w:t>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1148/QĐ-UBND</w:t>
      </w:r>
      <w:r>
        <w:rPr>
          <w:b w:val="0"/>
          <w:i w:val="0"/>
        </w:rPr>
        <w:br/>
      </w:r>
      <w:r>
        <w:rPr>
          <w:b w:val="0"/>
          <w:i w:val="0"/>
        </w:rPr>
        <w:br/>
      </w:r>
      <w:r>
        <w:rPr>
          <w:b w:val="0"/>
          <w:i/>
        </w:rPr>
        <w:br/>
      </w:r>
      <w:r>
        <w:rPr>
          <w:b w:val="0"/>
          <w:i/>
        </w:rPr>
        <w:t>TP.Hồ Chí Minh, ngày 11 tháng 03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 xml:space="preserve">THÀNH PHỐ HỒ CHÍ </w:t>
      </w:r>
      <w:r>
        <w:rPr>
          <w:b/>
          <w:i w:val="0"/>
        </w:rPr>
        <w:br/>
      </w:r>
      <w:r>
        <w:rPr>
          <w:b/>
          <w:i w:val="0"/>
        </w:rPr>
        <w:br/>
      </w:r>
      <w:r>
        <w:rPr>
          <w:b/>
          <w:i w:val="0"/>
        </w:rPr>
        <w:br/>
      </w:r>
      <w:r>
        <w:rPr>
          <w:b/>
          <w:i w:val="0"/>
        </w:rPr>
        <w:t>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1148/QĐ-UBND</w:t>
      </w:r>
      <w:r>
        <w:rPr>
          <w:b w:val="0"/>
          <w:i w:val="0"/>
        </w:rPr>
        <w:br/>
      </w:r>
      <w:r>
        <w:rPr>
          <w:b w:val="0"/>
          <w:i w:val="0"/>
        </w:rPr>
        <w:br/>
      </w:r>
      <w:r>
        <w:rPr>
          <w:b w:val="0"/>
          <w:i/>
        </w:rPr>
        <w:br/>
      </w:r>
      <w:r>
        <w:rPr>
          <w:b w:val="0"/>
          <w:i/>
        </w:rPr>
        <w:t>TP.Hồ Chí Minh, ngày 11 tháng 03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 xml:space="preserve">THÀNH PHỐ HỒ CHÍ </w:t>
      </w:r>
      <w:r>
        <w:rPr>
          <w:b/>
          <w:i w:val="0"/>
        </w:rPr>
        <w:br/>
      </w:r>
      <w:r>
        <w:rPr>
          <w:b/>
          <w:i w:val="0"/>
        </w:rPr>
        <w:br/>
      </w:r>
      <w:r>
        <w:rPr>
          <w:b/>
          <w:i w:val="0"/>
        </w:rPr>
        <w:br/>
      </w:r>
      <w:r>
        <w:rPr>
          <w:b/>
          <w:i w:val="0"/>
        </w:rPr>
        <w:t>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 xml:space="preserve">THÀNH PHỐ HỒ CHÍ </w:t>
      </w:r>
      <w:r>
        <w:rPr>
          <w:b w:val="0"/>
          <w:i w:val="0"/>
        </w:rPr>
        <w:br/>
      </w:r>
      <w:r>
        <w:rPr>
          <w:b w:val="0"/>
          <w:i w:val="0"/>
        </w:rPr>
        <w:br/>
      </w:r>
      <w:r>
        <w:rPr>
          <w:b w:val="0"/>
          <w:i w:val="0"/>
        </w:rPr>
        <w:br/>
      </w:r>
      <w:r>
        <w:rPr>
          <w:b w:val="0"/>
          <w:i w:val="0"/>
        </w:rPr>
        <w:t>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 xml:space="preserve">THÀNH PHỐ HỒ CHÍ </w:t>
      </w:r>
      <w:r>
        <w:rPr>
          <w:b w:val="0"/>
          <w:i w:val="0"/>
        </w:rPr>
        <w:br/>
      </w:r>
    </w:p>
    <w:p>
      <w:r>
        <w:rPr>
          <w:b w:val="0"/>
          <w:i w:val="0"/>
        </w:rPr>
        <w:br/>
      </w:r>
      <w:r>
        <w:rPr>
          <w:b w:val="0"/>
          <w:i w:val="0"/>
        </w:rPr>
        <w:t>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1148/QĐ-UBND</w:t>
      </w:r>
      <w:r>
        <w:rPr>
          <w:b w:val="0"/>
          <w:i w:val="0"/>
        </w:rPr>
        <w:br/>
      </w:r>
      <w:r>
        <w:rPr>
          <w:b w:val="0"/>
          <w:i w:val="0"/>
        </w:rPr>
        <w:br/>
      </w:r>
      <w:r>
        <w:rPr>
          <w:b w:val="0"/>
          <w:i/>
        </w:rPr>
        <w:br/>
      </w:r>
      <w:r>
        <w:rPr>
          <w:b w:val="0"/>
          <w:i/>
        </w:rPr>
        <w:t>TP.Hồ Chí Minh, ngày 11 tháng 03 năm 2011</w:t>
      </w:r>
      <w:r>
        <w:rPr>
          <w:b w:val="0"/>
          <w:i/>
        </w:rPr>
        <w:br/>
      </w:r>
      <w:r>
        <w:rPr>
          <w:b w:val="0"/>
          <w:i w:val="0"/>
        </w:rPr>
        <w:br/>
      </w:r>
    </w:p>
    <w:p>
      <w:pPr>
        <w:jc w:val="center"/>
      </w:pPr>
      <w:r>
        <w:rPr>
          <w:b w:val="0"/>
          <w:i w:val="0"/>
        </w:rPr>
        <w:br/>
      </w:r>
      <w:r>
        <w:rPr>
          <w:b w:val="0"/>
          <w:i w:val="0"/>
        </w:rPr>
        <w:t>Số: 1148/QĐ-UBND</w:t>
      </w:r>
      <w:r>
        <w:rPr>
          <w:b w:val="0"/>
          <w:i w:val="0"/>
        </w:rPr>
        <w:br/>
      </w:r>
    </w:p>
    <w:p>
      <w:pPr>
        <w:jc w:val="right"/>
      </w:pPr>
      <w:r>
        <w:rPr>
          <w:b w:val="0"/>
          <w:i w:val="0"/>
        </w:rPr>
        <w:br/>
      </w:r>
      <w:r>
        <w:rPr>
          <w:b w:val="0"/>
          <w:i w:val="0"/>
        </w:rPr>
        <w:t>TP.Hồ Chí Minh, ngày 11 tháng 03 năm 2011</w:t>
      </w:r>
      <w:r>
        <w:rPr>
          <w:b w:val="0"/>
          <w:i w:val="0"/>
        </w:rPr>
        <w:br/>
      </w:r>
    </w:p>
    <w:p>
      <w:pPr>
        <w:jc w:val="center"/>
      </w:pPr>
      <w:r>
        <w:rPr>
          <w:b/>
          <w:i w:val="0"/>
        </w:rPr>
        <w:t>QUYẾT ĐỊNH</w:t>
      </w:r>
    </w:p>
    <w:p>
      <w:pPr>
        <w:jc w:val="center"/>
      </w:pPr>
      <w:r>
        <w:rPr>
          <w:b w:val="0"/>
          <w:i w:val="0"/>
        </w:rPr>
        <w:t>BAN HÀNH KẾ HOẠCH TRIỂN KHAI THỰC HIỆN NGHỊ QUYẾT SỐ</w:t>
      </w:r>
      <w:r>
        <w:rPr>
          <w:b w:val="0"/>
          <w:i w:val="0"/>
        </w:rPr>
        <w:t xml:space="preserve"> 11/NQ-CP</w:t>
      </w:r>
      <w:r>
        <w:rPr>
          <w:b w:val="0"/>
          <w:i w:val="0"/>
        </w:rPr>
        <w:t xml:space="preserve"> </w:t>
      </w:r>
      <w:r>
        <w:br/>
      </w:r>
      <w:r>
        <w:rPr>
          <w:b w:val="0"/>
          <w:i w:val="0"/>
        </w:rPr>
        <w:br/>
        <w:t xml:space="preserve">     NGÀY 24 THÁNG 02 NĂM 2011 CỦA CHÍNH PHỦ VÀ CHƯƠNG TRÌNH HÀNH </w:t>
      </w:r>
      <w:r>
        <w:br/>
      </w:r>
      <w:r>
        <w:rPr>
          <w:b w:val="0"/>
          <w:i w:val="0"/>
        </w:rPr>
        <w:br/>
        <w:t xml:space="preserve">     ĐỘNG SỐ 06 CTRHĐ/TU NGÀY 08 THÁNG 3 NĂM 2011 CỦA BAN THƯỜNG VỤ </w:t>
      </w:r>
      <w:r>
        <w:br/>
      </w:r>
      <w:r>
        <w:rPr>
          <w:b w:val="0"/>
          <w:i w:val="0"/>
        </w:rPr>
        <w:br/>
        <w:t xml:space="preserve">     THÀNH ỦY VỀ NHỮNG GIẢI PHÁP CHỦ YẾU TẬP TRUNG KIỀM CHẾ LẠM </w:t>
      </w:r>
      <w:r>
        <w:br/>
      </w:r>
      <w:r>
        <w:rPr>
          <w:b w:val="0"/>
          <w:i w:val="0"/>
        </w:rPr>
        <w:br/>
        <w:t xml:space="preserve">     PHÁT, ỔN ĐỊNH KINH TẾ VĨ MÔ, BẢO ĐẢM AN SINH XÃ HỘI</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w:t>
      </w:r>
      <w:r>
        <w:rPr>
          <w:b w:val="0"/>
          <w:i/>
        </w:rPr>
        <w:t xml:space="preserve"> 11/NQ-CP</w:t>
      </w:r>
      <w:r>
        <w:rPr>
          <w:b w:val="0"/>
          <w:i/>
        </w:rPr>
        <w:t xml:space="preserve"> của Chính phủ ngày 24 tháng 02 năm 2011 về những giải pháp chủ yếu tập trung kiềm chế lạm phát, ổn định kinh tế vĩ mô, bảo đảm an sinh xã hội;</w:t>
      </w:r>
    </w:p>
    <w:p>
      <w:r>
        <w:rPr>
          <w:b w:val="0"/>
          <w:i/>
        </w:rPr>
        <w:t>Căn cứ Chương trình hành động số 06-CTrHĐ/TU của Ban Thường vụ Thành ủy ngày 08 tháng 3 năm 2011 về thực hiện chỉ đạo của Bộ Chính trị về triển khai Nghị quyết số</w:t>
      </w:r>
      <w:r>
        <w:rPr>
          <w:b w:val="0"/>
          <w:i/>
        </w:rPr>
        <w:t xml:space="preserve"> 11/NQ-CP</w:t>
      </w:r>
      <w:r>
        <w:rPr>
          <w:b w:val="0"/>
          <w:i/>
        </w:rPr>
        <w:t xml:space="preserve"> của Chính phủ ngày 24 tháng 02 năm 2011 về những giải pháp chủ yếu tập trung kiềm chế lạm phát, ổn định kinh tế vĩ mô, bảo đảm an sinh xã hội;</w:t>
      </w:r>
    </w:p>
    <w:p>
      <w:r>
        <w:rPr>
          <w:b w:val="0"/>
          <w:i/>
        </w:rPr>
        <w:t xml:space="preserve">Căn cứ Chỉ thị số </w:t>
      </w:r>
      <w:r>
        <w:rPr>
          <w:b w:val="0"/>
          <w:i/>
        </w:rPr>
        <w:t>08/2011/CT-UBND</w:t>
      </w:r>
      <w:r>
        <w:rPr>
          <w:b w:val="0"/>
          <w:i/>
        </w:rPr>
        <w:t xml:space="preserve"> ngày 02 tháng 3 năm 2011 về triển khai thực hiện Nghị quyết số</w:t>
      </w:r>
      <w:r>
        <w:rPr>
          <w:b w:val="0"/>
          <w:i/>
        </w:rPr>
        <w:t xml:space="preserve"> 11/NQ-CP</w:t>
      </w:r>
      <w:r>
        <w:rPr>
          <w:b w:val="0"/>
          <w:i/>
        </w:rPr>
        <w:t xml:space="preserve"> của Chính phủ ngày 24 tháng 02 năm 2011 về những giải pháp chủ yếu tập trung kiềm chế lạm phát, ổn định kinh tế vĩ mô, bảo đảm an sinh xã hội, phấn đấu thực hiện thắng lợi các chỉ tiêu kinh tế - xã hội, ngân sách thành phố năm 2011,</w:t>
      </w:r>
    </w:p>
    <w:p>
      <w:pPr>
        <w:jc w:val="center"/>
      </w:pPr>
      <w:r>
        <w:rPr>
          <w:b/>
          <w:i w:val="0"/>
        </w:rPr>
        <w:t>QUYẾT ĐỊNH:</w:t>
      </w:r>
    </w:p>
    <w:p>
      <w:r>
        <w:rPr>
          <w:b/>
          <w:i w:val="0"/>
        </w:rPr>
        <w:t xml:space="preserve">Điều 1. </w:t>
      </w:r>
      <w:r>
        <w:rPr>
          <w:b w:val="0"/>
          <w:i w:val="0"/>
        </w:rPr>
        <w:t>Ban hành kèm theo Quyết định này Kế hoạch triển khai thực hiện Nghị quyết số 11/NQ-CP của Chính phủ ngày 24 tháng 02 năm 2011, Chương trình hành động số 06-CTrHĐ/TU của Ban Thường vụ Thành ủy ngày 08 tháng 3 năm 2011 và Chỉ thị số 08/2011/CT-UBND của Ủy ban nhân dân thành phố về những giải pháp chủ yếu tập trung kiềm chế lạm phát, ổn định kinh tế vĩ mô, bảo đảm an sinh xã hội, phấn đấu thực hiện thắng lợi các chỉ tiêu kinh tế - xã hội, ngân sách thành phố năm 2011.</w:t>
      </w:r>
    </w:p>
    <w:p>
      <w:r>
        <w:rPr>
          <w:b/>
          <w:i w:val="0"/>
        </w:rPr>
        <w:t xml:space="preserve">Điều 2. </w:t>
      </w:r>
      <w:r>
        <w:rPr>
          <w:b w:val="0"/>
          <w:i w:val="0"/>
        </w:rPr>
        <w:t>Thủ trưởng các sở - ban -ngành, Chủ tịch Ủy ban nhân dân các quận - huyện, Chủ tịch Hội đồng Thành viên và Tổng Giám đốc các Tổng Công ty và doanh nghiệp trực thuộc thành phố căn cứ chức năng, nhiệm vụ và nội dung Kế hoạch này, xây dựng kế hoạch triển khai cụ thể, nhằm thực hiện đạt kết quả các mục tiêu Nghị quyết số 11/NQ-CP của Chính phủ, Chương trình hành động số 06- CTrHĐ/TU của Ban Thường vụ Thành ủy ngày 08 tháng 3 năm 2011 và Chỉ thị số 08/2011/CT-UBND của Ủy ban nhân dân thành phố đã đề ra.</w:t>
      </w:r>
    </w:p>
    <w:p>
      <w:r>
        <w:rPr>
          <w:b/>
          <w:i w:val="0"/>
        </w:rPr>
        <w:t xml:space="preserve">Điều 3. </w:t>
      </w:r>
      <w:r>
        <w:rPr>
          <w:b w:val="0"/>
          <w:i w:val="0"/>
        </w:rPr>
        <w:t>Quyết định này có hiệu lực kể từ ngày ký.</w:t>
      </w:r>
    </w:p>
    <w:p>
      <w:r>
        <w:rPr>
          <w:b/>
          <w:i w:val="0"/>
        </w:rPr>
        <w:t xml:space="preserve">Điều 4. </w:t>
      </w:r>
      <w:r>
        <w:rPr>
          <w:b w:val="0"/>
          <w:i w:val="0"/>
        </w:rPr>
        <w:t>Chánh Văn phòng Ủy ban nhân dân thành phố, Thủ trưởng các sở - ban - ngành thành phố, Chủ tịch Ủy ban nhân dân các quận - huyện, Chủ tịch Hội đồng Thành viên và Tổng Giám đốc các Tổng Công ty và doanh nghiệp trực thuộc thành phố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