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115/2005/QĐ-TTg Về việc phê duyệt bổ sung phương án sắp xếp, đổi mới công ty Nhà nước thuộc Bộ Nông nghiệp và phát triển nông thôn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115/2005/QĐ-TTg</w:t>
      </w:r>
      <w:r>
        <w:rPr>
          <w:b w:val="0"/>
          <w:i w:val="0"/>
        </w:rPr>
        <w:br/>
      </w:r>
      <w:r>
        <w:rPr>
          <w:b w:val="0"/>
          <w:i w:val="0"/>
        </w:rPr>
        <w:br/>
      </w:r>
      <w:r>
        <w:rPr>
          <w:b w:val="0"/>
          <w:i/>
        </w:rPr>
        <w:br/>
      </w:r>
      <w:r>
        <w:rPr>
          <w:b w:val="0"/>
          <w:i/>
        </w:rPr>
        <w:t>Hà Nội, ngày 27 tháng 5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115/2005/QĐ-TTg</w:t>
      </w:r>
      <w:r>
        <w:rPr>
          <w:b w:val="0"/>
          <w:i w:val="0"/>
        </w:rPr>
        <w:br/>
      </w:r>
      <w:r>
        <w:rPr>
          <w:b w:val="0"/>
          <w:i w:val="0"/>
        </w:rPr>
        <w:br/>
      </w:r>
      <w:r>
        <w:rPr>
          <w:b w:val="0"/>
          <w:i/>
        </w:rPr>
        <w:br/>
      </w:r>
      <w:r>
        <w:rPr>
          <w:b w:val="0"/>
          <w:i/>
        </w:rPr>
        <w:t>Hà Nội, ngày 27 tháng 5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115/2005/QĐ-TTg</w:t>
      </w:r>
      <w:r>
        <w:rPr>
          <w:b w:val="0"/>
          <w:i w:val="0"/>
        </w:rPr>
        <w:br/>
      </w:r>
      <w:r>
        <w:rPr>
          <w:b w:val="0"/>
          <w:i w:val="0"/>
        </w:rPr>
        <w:br/>
      </w:r>
      <w:r>
        <w:rPr>
          <w:b w:val="0"/>
          <w:i/>
        </w:rPr>
        <w:br/>
      </w:r>
      <w:r>
        <w:rPr>
          <w:b w:val="0"/>
          <w:i/>
        </w:rPr>
        <w:t>Hà Nội, ngày 27 tháng 5 năm 2005</w:t>
      </w:r>
      <w:r>
        <w:rPr>
          <w:b w:val="0"/>
          <w:i/>
        </w:rPr>
        <w:br/>
      </w:r>
      <w:r>
        <w:rPr>
          <w:b w:val="0"/>
          <w:i w:val="0"/>
        </w:rPr>
        <w:br/>
      </w:r>
    </w:p>
    <w:p>
      <w:pPr>
        <w:jc w:val="center"/>
      </w:pPr>
      <w:r>
        <w:rPr>
          <w:b w:val="0"/>
          <w:i w:val="0"/>
        </w:rPr>
        <w:br/>
      </w:r>
      <w:r>
        <w:rPr>
          <w:b w:val="0"/>
          <w:i w:val="0"/>
        </w:rPr>
        <w:t>Số: 115/2005/QĐ-TTg</w:t>
      </w:r>
      <w:r>
        <w:rPr>
          <w:b w:val="0"/>
          <w:i w:val="0"/>
        </w:rPr>
        <w:br/>
      </w:r>
    </w:p>
    <w:p>
      <w:pPr>
        <w:jc w:val="center"/>
      </w:pPr>
      <w:r>
        <w:rPr>
          <w:b w:val="0"/>
          <w:i w:val="0"/>
        </w:rPr>
        <w:br/>
      </w:r>
      <w:r>
        <w:rPr>
          <w:b w:val="0"/>
          <w:i w:val="0"/>
        </w:rPr>
        <w:t>Hà Nội, ngày 27 tháng 5 năm 2005</w:t>
      </w:r>
      <w:r>
        <w:rPr>
          <w:b w:val="0"/>
          <w:i w:val="0"/>
        </w:rPr>
        <w:br/>
      </w:r>
    </w:p>
    <w:p>
      <w:r>
        <w:rPr>
          <w:b/>
          <w:i w:val="0"/>
        </w:rPr>
        <w:t xml:space="preserve">QUYẾT ĐỊNH </w:t>
      </w:r>
    </w:p>
    <w:p>
      <w:r>
        <w:rPr>
          <w:b/>
          <w:i w:val="0"/>
        </w:rPr>
        <w:t xml:space="preserve">Về việc phê duyệt bổ sung phương án sắp xếp, đổi mới </w:t>
      </w:r>
      <w:r>
        <w:rPr>
          <w:b/>
          <w:i w:val="0"/>
        </w:rPr>
        <w:t xml:space="preserve">công ty nhà nước </w:t>
      </w:r>
    </w:p>
    <w:p>
      <w:r>
        <w:rPr>
          <w:b/>
          <w:i w:val="0"/>
        </w:rPr>
        <w:t>thuộc bộ nông nghiệp và phát triển nông thôn</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tiêu chí, danh mục phân loại công ty nhà nước và công ty thành viên hạch toán độc lập thuộc Tổng công ty nhà nước;</w:t>
      </w:r>
    </w:p>
    <w:p>
      <w:r>
        <w:rPr>
          <w:b w:val="0"/>
          <w:i/>
        </w:rPr>
        <w:t>Xét đề nghị của Bộ Nông nghiệp và Phát triển nông thôn,</w:t>
      </w:r>
    </w:p>
    <w:p>
      <w:r>
        <w:rPr>
          <w:b/>
          <w:i w:val="0"/>
        </w:rPr>
        <w:t>QUYẾT ĐỊNH:</w:t>
      </w:r>
    </w:p>
    <w:p>
      <w:pPr>
        <w:jc w:val="both"/>
      </w:pPr>
      <w:r>
        <w:rPr>
          <w:b/>
          <w:i w:val="0"/>
        </w:rPr>
        <w:t xml:space="preserve">Điều 1. </w:t>
      </w:r>
      <w:r>
        <w:rPr>
          <w:b w:val="0"/>
          <w:i w:val="0"/>
        </w:rPr>
        <w:t>Phê duyệt bổ sung phương án sắp xếp, đổi mới công ty nhà nước thuộc Bộ Nông nghiệp và Phát triển nông thôn năm 2005 - 2006 như Phụ lục kèm theo.</w:t>
      </w:r>
    </w:p>
    <w:p>
      <w:pPr>
        <w:jc w:val="both"/>
      </w:pPr>
      <w:r>
        <w:rPr>
          <w:b/>
          <w:i w:val="0"/>
        </w:rPr>
        <w:t>Điều 2.</w:t>
      </w:r>
      <w:r>
        <w:rPr>
          <w:b w:val="0"/>
          <w:i w:val="0"/>
        </w:rPr>
        <w:t xml:space="preserve"> Bộ trưởng Bộ Nông nghiệp và Phát triển nông thôn có trách nhiệm:</w:t>
      </w:r>
    </w:p>
    <w:p>
      <w:pPr>
        <w:jc w:val="both"/>
      </w:pPr>
      <w:r>
        <w:rPr>
          <w:b w:val="0"/>
          <w:i w:val="0"/>
        </w:rPr>
        <w:t xml:space="preserve">- Chỉ đạo thực hiện theo đúng nội dung và tiến độ quy định; những công ty nhà nước không điều chỉnh trong Quyết định này vẫn tiếp tục thực hiện theo Quyết định số 65/QĐ-TTg ngày 22 tháng 4 năm 2003 và Công văn số 4885/VPCP-ĐMDN ngày 14 tháng 9 năm 2004. </w:t>
      </w:r>
    </w:p>
    <w:p>
      <w:pPr>
        <w:jc w:val="both"/>
      </w:pPr>
      <w:r>
        <w:rPr>
          <w:b w:val="0"/>
          <w:i w:val="0"/>
        </w:rPr>
        <w:t>- Chủ trì, phối hợp Bộ Tài chính, Ngân hàng Nhà nước Việt Nam và các cơ quan liên quan giải quyết các khó khăn về tài chính cho doanh nghiệp trước khi thực hiện sắp xếp lại.</w:t>
      </w:r>
    </w:p>
    <w:p>
      <w:pPr>
        <w:jc w:val="both"/>
      </w:pPr>
      <w:r>
        <w:rPr>
          <w:b/>
          <w:i w:val="0"/>
        </w:rPr>
        <w:t xml:space="preserve">Điều 3. </w:t>
      </w:r>
      <w:r>
        <w:rPr>
          <w:b w:val="0"/>
          <w:i w:val="0"/>
        </w:rPr>
        <w:t>Các Bộ: Tài chính, Kế hoạch và Đầu tư, Nội vụ, Lao động - Thương binh và Xã hội và các cơ quan liên quan phối hợp với Bộ Nông nghiệp và Phát triển nông thôn triển khai thực hiện quy định tại Điều 2 Quyết định này.</w:t>
      </w:r>
    </w:p>
    <w:p>
      <w:pPr>
        <w:jc w:val="both"/>
      </w:pPr>
      <w:r>
        <w:rPr>
          <w:b w:val="0"/>
          <w:i w:val="0"/>
        </w:rPr>
        <w:t>Ban Chỉ đạo Đổi mới và Phát triển doanh nghiệp chịu trách nhiệm đôn đốc hướng dẫn và theo dõi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Bộ trưởng Bộ Nông nghiệp và Phát triển nông thôn, Thủ trưởng các cơ quan có liên quan chịu trách nhiệm thi hành Quyết định này.</w:t>
      </w:r>
      <w:r>
        <w:rPr>
          <w:b w:val="0"/>
          <w:i w:val="0"/>
        </w:rPr>
        <w:t xml:space="preserve"> </w:t>
      </w:r>
    </w:p>
    <w:p>
      <w:pPr>
        <w:jc w:val="both"/>
      </w:pPr>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both"/>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pPr>
        <w:jc w:val="center"/>
      </w:pPr>
      <w:r>
        <w:rPr>
          <w:b w:val="0"/>
          <w:i w:val="0"/>
        </w:rPr>
        <w:br/>
      </w:r>
      <w:r>
        <w:rPr>
          <w:b w:val="0"/>
          <w:i w:val="0"/>
        </w:rPr>
        <w:t xml:space="preserve">KT. THỦ TƯỚNG CHÍNH PHỦ </w:t>
      </w:r>
      <w:r>
        <w:rPr>
          <w:b w:val="0"/>
          <w:i w:val="0"/>
        </w:rPr>
        <w:br/>
      </w:r>
      <w:r>
        <w:br/>
      </w:r>
      <w:r>
        <w:rPr>
          <w:b w:val="0"/>
          <w:i w:val="0"/>
        </w:rPr>
        <w:t>PHÓ THỦ TƯỚNG</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