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116/2003/QĐ-TTg Phê duyệt Đề án tổng thể sắp xếp, đổi mới doanh nghiệp nhà nước thuộc Ủy ban Dân tộc đến năm 2005</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116/2003/QĐ-TTG</w:t>
      </w:r>
      <w:r>
        <w:rPr>
          <w:b w:val="0"/>
          <w:i w:val="0"/>
        </w:rPr>
        <w:br/>
      </w:r>
      <w:r>
        <w:rPr>
          <w:b w:val="0"/>
          <w:i w:val="0"/>
        </w:rPr>
        <w:br/>
      </w:r>
      <w:r>
        <w:rPr>
          <w:b w:val="0"/>
          <w:i/>
        </w:rPr>
        <w:t xml:space="preserve">Hà Nội, ngày 10 tháng 06 năm 2003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Phê duyệt Đề án tổng thể sắp xếp, đổi mới doanh nghiệp nhà nước</w:t>
      </w:r>
      <w:r>
        <w:rPr>
          <w:b w:val="0"/>
          <w:i w:val="0"/>
        </w:rPr>
        <w:br/>
      </w:r>
      <w:r>
        <w:rPr>
          <w:b/>
          <w:i w:val="0"/>
        </w:rPr>
        <w:t xml:space="preserve"> thuộc Ủy ban Dân tộc đến năm 2005</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ủy ban Dân tộc (tờ trình số 68/UBDT-TH ngày 27 tháng 01 năm 2003 và công văn số 425 UBDT-TH ngày 23 tháng 5 năm 2003); ý kiến tham gia Đề án của các Bộ: Kế hoạch và Đầu tư (công văn số 1959/BKH-DN ngày 04 tháng 4 năm 2003), Tài chính (công văn số 3273/TC-TCDN ngày 09 tháng 4 năm 2003), Lao động - Thương binh và Xã hội (công văn số 929/LĐTBXH-CSLĐVL ngày 01 tháng 4 năm 2003), Nội vụ (công văn số 609/BNV-TCBC ngày 28 tháng 3 năm 2003) và Ban Kinh tế Trung ương (công văn số 157-CV/KTTW ngày 02 tháng 4 năm 2003); ý kiến đề nghị của Tổng công ty Thương mại và Xây dựng (công văn số 193/TMXD ngày 26 tháng 5 năm 2003),</w:t>
      </w:r>
      <w:r>
        <w:rPr>
          <w:b w:val="0"/>
          <w:i w:val="0"/>
        </w:rPr>
        <w:br/>
      </w:r>
      <w:r>
        <w:rPr>
          <w:b/>
          <w:i w:val="0"/>
        </w:rPr>
        <w:t>QUYẾT ĐỊNH:</w:t>
      </w:r>
      <w:r>
        <w:rPr>
          <w:b w:val="0"/>
          <w:i w:val="0"/>
        </w:rPr>
        <w:br/>
      </w:r>
      <w:r>
        <w:rPr>
          <w:b/>
          <w:i w:val="0"/>
        </w:rPr>
        <w:t>Điều 1.</w:t>
      </w:r>
      <w:r>
        <w:rPr>
          <w:b w:val="0"/>
          <w:i w:val="0"/>
        </w:rPr>
        <w:t xml:space="preserve"> Phê duyệt Đề án tổng thể sắp xếp, đổi mới doanh nghiệp nhà nước thuộc ủy ban Dân tộc đến năm 2005 như sau:</w:t>
      </w:r>
      <w:r>
        <w:rPr>
          <w:b w:val="0"/>
          <w:i w:val="0"/>
        </w:rPr>
        <w:br/>
      </w:r>
      <w:r>
        <w:rPr>
          <w:b w:val="0"/>
          <w:i w:val="0"/>
        </w:rPr>
        <w:t>1. Chuyển Công ty Xây dựng phát triển dân tộc và miền núi làm doanh nghiệp thành viên hạch toán độc lập của Tổng công ty Thương mại và Xây dựng thuộc Bộ Giao thông vận tải (thực hiện trong năm 2003). Bộ trưởng, Chủ nhiệm ủy ban Dân tộc, Bộ trưởng Bộ Giao thông vận tải thực hiện việc giao, nhận Công ty này theo quy định hiện hành.</w:t>
      </w:r>
      <w:r>
        <w:rPr>
          <w:b w:val="0"/>
          <w:i w:val="0"/>
        </w:rPr>
        <w:br/>
      </w:r>
      <w:r>
        <w:rPr>
          <w:b w:val="0"/>
          <w:i w:val="0"/>
        </w:rPr>
        <w:t>2. Giải thể Công ty Hỗ trợ phát triển dân tộc miền núi (thực hiện trong năm 2003).</w:t>
      </w:r>
      <w:r>
        <w:rPr>
          <w:b w:val="0"/>
          <w:i w:val="0"/>
        </w:rPr>
        <w:br/>
      </w:r>
      <w:r>
        <w:rPr>
          <w:b w:val="0"/>
          <w:i w:val="0"/>
        </w:rPr>
        <w:t>3. Việc thành lập mới Công ty Hợp tác lao động với nước ngoài thực hiện theo quy định hiện hành.</w:t>
      </w:r>
      <w:r>
        <w:rPr>
          <w:b w:val="0"/>
          <w:i w:val="0"/>
        </w:rPr>
        <w:br/>
      </w:r>
      <w:r>
        <w:rPr>
          <w:b/>
          <w:i w:val="0"/>
        </w:rPr>
        <w:t xml:space="preserve">Điều 2. </w:t>
      </w:r>
      <w:r>
        <w:rPr>
          <w:b w:val="0"/>
          <w:i w:val="0"/>
        </w:rPr>
        <w:t>Bộ trưởng, Chủ nhiệm Ủy ban Dân tộc có trách nhiệm chỉ đạo thực hiện việc sắp xếp, đổi mới doanh nghiệp nhà nước thuộc ủy ban theo đúng nội dung và tiến độ đã được duyệt; trường hợp điều chỉnh, bổ sung phải được sự chấp thuận của Thủ tướng Chính phủ.</w:t>
      </w:r>
      <w:r>
        <w:rPr>
          <w:b w:val="0"/>
          <w:i w:val="0"/>
        </w:rPr>
        <w:br/>
      </w:r>
      <w:r>
        <w:rPr>
          <w:b/>
          <w:i w:val="0"/>
        </w:rPr>
        <w:t>Điều 3.</w:t>
      </w:r>
      <w:r>
        <w:rPr>
          <w:b w:val="0"/>
          <w:i w:val="0"/>
        </w:rPr>
        <w:t xml:space="preserve"> Bộ Tài chính, Bộ Kế hoạch và Đầu tư, Bộ Nội vụ, Bộ Lao động - Thương binh và Xã hội và các cơ quan liên quan có trách nhiệm phối hợp với ủy ban Dân tộc trong việc thực hiện Đề án nói trên.</w:t>
      </w:r>
      <w:r>
        <w:rPr>
          <w:b w:val="0"/>
          <w:i w:val="0"/>
        </w:rPr>
        <w:br/>
      </w:r>
      <w:r>
        <w:rPr>
          <w:b w:val="0"/>
          <w:i w:val="0"/>
        </w:rPr>
        <w:t>Ban Chỉ đạo Đổi mới và Phát triển doanh nghiệp chịu trách nhiệm đôn đốc, hướng dẫn và theo dõi việc thực hiện Đề án này, đồng thời kiến nghị với Thủ tướng Chính phủ các giải pháp tháo gỡ khó khăn trong quá trình thực hiện.</w:t>
      </w:r>
      <w:r>
        <w:rPr>
          <w:b w:val="0"/>
          <w:i w:val="0"/>
        </w:rPr>
        <w:br/>
      </w:r>
      <w:r>
        <w:rPr>
          <w:b/>
          <w:i w:val="0"/>
        </w:rPr>
        <w:t>Điều 4.</w:t>
      </w:r>
      <w:r>
        <w:rPr>
          <w:b w:val="0"/>
          <w:i w:val="0"/>
        </w:rPr>
        <w:t xml:space="preserve"> Quyết định này có hiệu lực sau 15 ngày, kể từ ngày đăng Công báo.</w:t>
      </w:r>
      <w:r>
        <w:rPr>
          <w:b w:val="0"/>
          <w:i w:val="0"/>
        </w:rPr>
        <w:br/>
      </w:r>
      <w:r>
        <w:rPr>
          <w:b w:val="0"/>
          <w:i w:val="0"/>
        </w:rPr>
        <w:t>Bộ trưởng, Chủ nhiệm Ủy ban Dân tộc và Thủ trưởng các cơ quan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Thủ tướng, các PTT Chính phủ,</w:t>
      </w:r>
      <w:r>
        <w:br/>
      </w:r>
      <w:r>
        <w:rPr>
          <w:b w:val="0"/>
          <w:i w:val="0"/>
        </w:rPr>
        <w:br/>
        <w:t xml:space="preserve">         - Ban Kinh tế Trung ương,</w:t>
      </w:r>
      <w:r>
        <w:br/>
      </w:r>
      <w:r>
        <w:rPr>
          <w:b w:val="0"/>
          <w:i w:val="0"/>
        </w:rPr>
        <w:br/>
        <w:t xml:space="preserve">         - Các Bộ : Kế hoạch và Đầu tư,</w:t>
      </w:r>
      <w:r>
        <w:br/>
      </w:r>
      <w:r>
        <w:rPr>
          <w:b w:val="0"/>
          <w:i w:val="0"/>
        </w:rPr>
        <w:br/>
        <w:t xml:space="preserve">         Tài chính, Lao động - Thương binh</w:t>
      </w:r>
      <w:r>
        <w:br/>
      </w:r>
      <w:r>
        <w:rPr>
          <w:b w:val="0"/>
          <w:i w:val="0"/>
        </w:rPr>
        <w:br/>
        <w:t xml:space="preserve">         và Xã hội, Nội vụ, Giao thông vận tải,</w:t>
      </w:r>
      <w:r>
        <w:br/>
      </w:r>
      <w:r>
        <w:rPr>
          <w:b w:val="0"/>
          <w:i w:val="0"/>
        </w:rPr>
        <w:br/>
        <w:t xml:space="preserve">         - Ngân hàng Nhà nước Việt Nam,</w:t>
      </w:r>
      <w:r>
        <w:br/>
      </w:r>
      <w:r>
        <w:rPr>
          <w:b w:val="0"/>
          <w:i w:val="0"/>
        </w:rPr>
        <w:br/>
        <w:t xml:space="preserve">         - Ủy ban Dân tộc,</w:t>
      </w:r>
      <w:r>
        <w:br/>
      </w:r>
      <w:r>
        <w:rPr>
          <w:b w:val="0"/>
          <w:i w:val="0"/>
        </w:rPr>
        <w:br/>
        <w:t xml:space="preserve">         - Công báo,</w:t>
      </w:r>
      <w:r>
        <w:br/>
      </w:r>
      <w:r>
        <w:rPr>
          <w:b w:val="0"/>
          <w:i w:val="0"/>
        </w:rPr>
        <w:br/>
        <w:t xml:space="preserve">         - VPCP : BTCN, PCN Nguyễn Minh Thông,</w:t>
      </w:r>
      <w:r>
        <w:br/>
      </w:r>
      <w:r>
        <w:rPr>
          <w:b w:val="0"/>
          <w:i w:val="0"/>
        </w:rPr>
        <w:br/>
        <w:t xml:space="preserve">         các Vụ : TH, ĐP , </w:t>
      </w:r>
      <w:r>
        <w:br/>
      </w:r>
      <w:r>
        <w:rPr>
          <w:b w:val="0"/>
          <w:i w:val="0"/>
        </w:rPr>
        <w:br/>
        <w:t xml:space="preserve">         - Lưu : ĐMDN (5b), VT.</w:t>
      </w:r>
      <w:r>
        <w:rPr>
          <w:b w:val="0"/>
          <w:i w:val="0"/>
        </w:rPr>
        <w:br/>
      </w:r>
      <w:r>
        <w:rPr>
          <w:b w:val="0"/>
          <w:i w:val="0"/>
        </w:rPr>
        <w:br/>
      </w:r>
      <w:r>
        <w:rPr>
          <w:b/>
          <w:i w:val="0"/>
        </w:rPr>
        <w:t>KT. THỦ TƯỚNG CHÍNH PHỦ</w:t>
      </w:r>
      <w:r>
        <w:br/>
      </w:r>
      <w:r>
        <w:rPr>
          <w:b/>
          <w:i w:val="0"/>
        </w:rPr>
        <w:br/>
        <w:t xml:space="preserve">          PHÓ THỦ TƯỚNG</w:t>
      </w:r>
      <w:r>
        <w:br/>
      </w:r>
      <w:r>
        <w:br/>
      </w:r>
      <w:r>
        <w:rPr>
          <w:b/>
          <w:i/>
        </w:rPr>
        <w:t>(Đã ký)</w:t>
      </w:r>
      <w: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Thủ tướng, các PTT Chính phủ,</w:t>
            </w:r>
            <w:r>
              <w:br/>
            </w:r>
            <w:r>
              <w:rPr>
                <w:b w:val="0"/>
                <w:i w:val="0"/>
              </w:rPr>
              <w:br/>
              <w:t xml:space="preserve">         - Ban Kinh tế Trung ương,</w:t>
            </w:r>
            <w:r>
              <w:br/>
            </w:r>
            <w:r>
              <w:rPr>
                <w:b w:val="0"/>
                <w:i w:val="0"/>
              </w:rPr>
              <w:br/>
              <w:t xml:space="preserve">         - Các Bộ : Kế hoạch và Đầu tư,</w:t>
            </w:r>
            <w:r>
              <w:br/>
            </w:r>
            <w:r>
              <w:rPr>
                <w:b w:val="0"/>
                <w:i w:val="0"/>
              </w:rPr>
              <w:br/>
              <w:t xml:space="preserve">         Tài chính, Lao động - Thương binh</w:t>
            </w:r>
            <w:r>
              <w:br/>
            </w:r>
            <w:r>
              <w:rPr>
                <w:b w:val="0"/>
                <w:i w:val="0"/>
              </w:rPr>
              <w:br/>
              <w:t xml:space="preserve">         và Xã hội, Nội vụ, Giao thông vận tải,</w:t>
            </w:r>
            <w:r>
              <w:br/>
            </w:r>
            <w:r>
              <w:rPr>
                <w:b w:val="0"/>
                <w:i w:val="0"/>
              </w:rPr>
              <w:br/>
              <w:t xml:space="preserve">         - Ngân hàng Nhà nước Việt Nam,</w:t>
            </w:r>
            <w:r>
              <w:br/>
            </w:r>
            <w:r>
              <w:rPr>
                <w:b w:val="0"/>
                <w:i w:val="0"/>
              </w:rPr>
              <w:br/>
              <w:t xml:space="preserve">         - Ủy ban Dân tộc,</w:t>
            </w:r>
            <w:r>
              <w:br/>
            </w:r>
            <w:r>
              <w:rPr>
                <w:b w:val="0"/>
                <w:i w:val="0"/>
              </w:rPr>
              <w:br/>
              <w:t xml:space="preserve">         - Công báo,</w:t>
            </w:r>
            <w:r>
              <w:br/>
            </w:r>
            <w:r>
              <w:rPr>
                <w:b w:val="0"/>
                <w:i w:val="0"/>
              </w:rPr>
              <w:br/>
              <w:t xml:space="preserve">         - VPCP : BTCN, PCN Nguyễn Minh Thông,</w:t>
            </w:r>
            <w:r>
              <w:br/>
            </w:r>
            <w:r>
              <w:rPr>
                <w:b w:val="0"/>
                <w:i w:val="0"/>
              </w:rPr>
              <w:br/>
              <w:t xml:space="preserve">         các Vụ : TH, ĐP , </w:t>
            </w:r>
            <w:r>
              <w:br/>
            </w:r>
            <w:r>
              <w:rPr>
                <w:b w:val="0"/>
                <w:i w:val="0"/>
              </w:rPr>
              <w:br/>
              <w:t xml:space="preserve">         - Lưu : ĐMDN (5b), VT.</w:t>
            </w:r>
          </w:p>
        </w:tc>
        <w:tc>
          <w:tcPr>
            <w:tcW w:type="dxa" w:w="4320"/>
          </w:tcPr>
          <w:p>
            <w:r>
              <w:rPr>
                <w:b w:val="0"/>
                <w:i w:val="0"/>
              </w:rPr>
              <w:br/>
            </w:r>
            <w:r>
              <w:rPr>
                <w:b/>
                <w:i w:val="0"/>
              </w:rPr>
              <w:t>KT. THỦ TƯỚNG CHÍNH PHỦ</w:t>
            </w:r>
            <w:r>
              <w:br/>
            </w:r>
            <w:r>
              <w:rPr>
                <w:b/>
                <w:i w:val="0"/>
              </w:rPr>
              <w:br/>
              <w:t xml:space="preserve">          PHÓ THỦ TƯỚNG</w:t>
            </w:r>
            <w:r>
              <w:br/>
            </w:r>
            <w: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