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119/2006/QĐ-TTg Ban hành Điều lệ tổ chức và hoạt động của Tổng công ty Thuốc lá Việt Nam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w:t>
      </w:r>
      <w:r>
        <w:br/>
      </w:r>
      <w:r>
        <w:rPr>
          <w:b/>
          <w:i w:val="0"/>
        </w:rPr>
        <w:b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119/2006/QĐ-TTg</w:t>
      </w:r>
      <w:r>
        <w:rPr>
          <w:b w:val="0"/>
          <w:i w:val="0"/>
        </w:rPr>
        <w:br/>
      </w:r>
      <w:r>
        <w:rPr>
          <w:b w:val="0"/>
          <w:i w:val="0"/>
        </w:rPr>
        <w:br/>
      </w:r>
      <w:r>
        <w:rPr>
          <w:b w:val="0"/>
          <w:i/>
        </w:rPr>
        <w:br/>
      </w:r>
      <w:r>
        <w:rPr>
          <w:b w:val="0"/>
          <w:i/>
        </w:rPr>
        <w:t>Hà Nội, ngày 26 tháng 5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w:t>
      </w:r>
      <w:r>
        <w:br/>
      </w:r>
      <w:r>
        <w:rPr>
          <w:b/>
          <w:i w:val="0"/>
        </w:rPr>
        <w:b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119/2006/QĐ-TTg</w:t>
      </w:r>
      <w:r>
        <w:rPr>
          <w:b w:val="0"/>
          <w:i w:val="0"/>
        </w:rPr>
        <w:br/>
      </w:r>
      <w:r>
        <w:rPr>
          <w:b w:val="0"/>
          <w:i w:val="0"/>
        </w:rPr>
        <w:br/>
      </w:r>
      <w:r>
        <w:rPr>
          <w:b w:val="0"/>
          <w:i/>
        </w:rPr>
        <w:br/>
      </w:r>
      <w:r>
        <w:rPr>
          <w:b w:val="0"/>
          <w:i/>
        </w:rPr>
        <w:t>Hà Nội, ngày 26 tháng 5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w:t>
      </w:r>
      <w:r>
        <w:br/>
      </w:r>
      <w:r>
        <w:rPr>
          <w:b/>
          <w:i w:val="0"/>
        </w:rPr>
        <w:b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w:t>
      </w:r>
      <w:r>
        <w:br/>
      </w:r>
      <w:r>
        <w:rPr>
          <w:b w:val="0"/>
          <w:i w:val="0"/>
        </w:rPr>
        <w:br/>
        <w:t xml:space="preserve">         PHỦ</w:t>
      </w:r>
      <w:r>
        <w:rPr>
          <w:b w:val="0"/>
          <w:i w:val="0"/>
        </w:rPr>
        <w:br/>
      </w:r>
      <w:r>
        <w:rPr>
          <w:b w:val="0"/>
          <w:i w:val="0"/>
        </w:rPr>
        <w:br/>
      </w:r>
      <w:r>
        <w:rPr>
          <w:b w:val="0"/>
          <w:i w:val="0"/>
        </w:rPr>
        <w:br/>
      </w:r>
    </w:p>
    <w:p>
      <w:r>
        <w:rPr>
          <w:b w:val="0"/>
          <w:i w:val="0"/>
        </w:rPr>
        <w:br/>
      </w:r>
      <w:r>
        <w:rPr>
          <w:b w:val="0"/>
          <w:i w:val="0"/>
        </w:rPr>
        <w:t>THỦ TƯỚNG CHÍNH</w:t>
      </w:r>
      <w:r>
        <w:br/>
      </w:r>
      <w:r>
        <w:rPr>
          <w:b w:val="0"/>
          <w:i w:val="0"/>
        </w:rPr>
        <w:br/>
        <w:t xml:space="preserve">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119/2006/QĐ-TTg</w:t>
      </w:r>
      <w:r>
        <w:rPr>
          <w:b w:val="0"/>
          <w:i w:val="0"/>
        </w:rPr>
        <w:br/>
      </w:r>
      <w:r>
        <w:rPr>
          <w:b w:val="0"/>
          <w:i w:val="0"/>
        </w:rPr>
        <w:br/>
      </w:r>
      <w:r>
        <w:rPr>
          <w:b w:val="0"/>
          <w:i/>
        </w:rPr>
        <w:br/>
      </w:r>
      <w:r>
        <w:rPr>
          <w:b w:val="0"/>
          <w:i/>
        </w:rPr>
        <w:t>Hà Nội, ngày 26 tháng 5 năm 2006</w:t>
      </w:r>
      <w:r>
        <w:rPr>
          <w:b w:val="0"/>
          <w:i/>
        </w:rPr>
        <w:br/>
      </w:r>
      <w:r>
        <w:rPr>
          <w:b w:val="0"/>
          <w:i w:val="0"/>
        </w:rPr>
        <w:br/>
      </w:r>
    </w:p>
    <w:p>
      <w:pPr>
        <w:jc w:val="center"/>
      </w:pPr>
      <w:r>
        <w:rPr>
          <w:b w:val="0"/>
          <w:i w:val="0"/>
        </w:rPr>
        <w:br/>
      </w:r>
      <w:r>
        <w:rPr>
          <w:b w:val="0"/>
          <w:i w:val="0"/>
        </w:rPr>
        <w:t>Số: 119/2006/QĐ-TTg</w:t>
      </w:r>
      <w:r>
        <w:rPr>
          <w:b w:val="0"/>
          <w:i w:val="0"/>
        </w:rPr>
        <w:br/>
      </w:r>
    </w:p>
    <w:p>
      <w:pPr>
        <w:jc w:val="center"/>
      </w:pPr>
      <w:r>
        <w:rPr>
          <w:b w:val="0"/>
          <w:i w:val="0"/>
        </w:rPr>
        <w:br/>
      </w:r>
      <w:r>
        <w:rPr>
          <w:b w:val="0"/>
          <w:i w:val="0"/>
        </w:rPr>
        <w:t>Hà Nội, ngày 26 tháng 5 năm 2006</w:t>
      </w:r>
      <w:r>
        <w:rPr>
          <w:b w:val="0"/>
          <w:i w:val="0"/>
        </w:rPr>
        <w:br/>
      </w:r>
    </w:p>
    <w:p>
      <w:r>
        <w:rPr>
          <w:b/>
          <w:i w:val="0"/>
        </w:rPr>
        <w:t>QUYẾT ĐỊNH</w:t>
      </w:r>
    </w:p>
    <w:p>
      <w:r>
        <w:rPr>
          <w:b/>
          <w:i w:val="0"/>
        </w:rPr>
        <w:t>Ban hành Điều lệ tổ chức và hoạt động của Tổng công ty Thuốc lá</w:t>
      </w:r>
      <w:r>
        <w:br/>
      </w:r>
      <w:r>
        <w:rPr>
          <w:b/>
          <w:i w:val="0"/>
        </w:rPr>
        <w:t>Việt Nam theo mô hình công ty mẹ - công ty con</w:t>
      </w:r>
    </w:p>
    <w:p>
      <w:r>
        <w:rPr>
          <w:b/>
          <w:i w:val="0"/>
        </w:rPr>
        <w:t>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Hội đồng quản trị Tổng công ty Thuốc lá Việt Nam.</w:t>
      </w:r>
    </w:p>
    <w:p>
      <w:r>
        <w:rPr>
          <w:b/>
          <w:i w:val="0"/>
        </w:rPr>
        <w:t>QUYẾT ĐỊNH</w:t>
      </w:r>
    </w:p>
    <w:p>
      <w:r>
        <w:rPr>
          <w:b/>
          <w:i w:val="0"/>
        </w:rPr>
        <w:t xml:space="preserve">Điều 1. </w:t>
      </w:r>
      <w:r>
        <w:rPr>
          <w:b w:val="0"/>
          <w:i w:val="0"/>
        </w:rPr>
        <w:t>Ban hành kèm theo Quyết định này Điều lệ tổ chức và hoạt động của Tổng công ty Thuốc lá Việt Nam theo mô hình công ty mẹ - công ty con.</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và Hội đồng quản trị Tổng công ty Thuốc lá Việt Nam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