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119/2008/QĐ-BTC Về việc quy định mức thu, chế độ thu, nộp, quản lý và sử dụng phí sử dụng đường bộ trạm thu phí sông Phan, quốc lộ 1A, tỉnh Bình Thuận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br/>
      </w:r>
      <w:r>
        <w:rPr>
          <w:b/>
          <w:i w:val="0"/>
        </w:rPr>
        <w:t>QUYẾT ĐỊNH</w:t>
      </w:r>
      <w:r>
        <w:rPr>
          <w:b w:val="0"/>
          <w:i w:val="0"/>
        </w:rPr>
        <w:br/>
      </w:r>
    </w:p>
    <w:p>
      <w:pPr>
        <w:jc w:val="center"/>
      </w:pPr>
      <w:r>
        <w:rPr>
          <w:b w:val="0"/>
          <w:i w:val="0"/>
        </w:rPr>
        <w:br/>
      </w:r>
      <w:r>
        <w:rPr>
          <w:b/>
          <w:i w:val="0"/>
        </w:rPr>
        <w:t xml:space="preserve">Về việc quy định mức thu, chế độ thu, nộp, quản lý và sử dụng phí </w:t>
      </w:r>
      <w:r>
        <w:rPr>
          <w:b w:val="0"/>
          <w:i w:val="0"/>
        </w:rPr>
        <w:br/>
      </w:r>
    </w:p>
    <w:p>
      <w:pPr>
        <w:jc w:val="center"/>
      </w:pPr>
      <w:r>
        <w:rPr>
          <w:b w:val="0"/>
          <w:i w:val="0"/>
        </w:rPr>
        <w:br/>
      </w:r>
      <w:r>
        <w:rPr>
          <w:b/>
          <w:i w:val="0"/>
        </w:rPr>
        <w:t>sử dụng đường bộ trạm thu phí sông Phan, quốc lộ 1A, tỉnh Bình Thuận</w:t>
      </w:r>
      <w:r>
        <w:rPr>
          <w:b w:val="0"/>
          <w:i w:val="0"/>
        </w:rPr>
        <w:br/>
      </w:r>
    </w:p>
    <w:p>
      <w:pPr>
        <w:jc w:val="center"/>
      </w:pPr>
      <w:r>
        <w:rPr>
          <w:b w:val="0"/>
          <w:i w:val="0"/>
        </w:rPr>
        <w:br/>
      </w:r>
      <w:r>
        <w:rPr>
          <w:b w:val="0"/>
          <w:i w:val="0"/>
        </w:rPr>
        <w:t>--------------------------</w:t>
      </w:r>
      <w:r>
        <w:rPr>
          <w:b w:val="0"/>
          <w:i w:val="0"/>
        </w:rPr>
        <w:br/>
      </w:r>
    </w:p>
    <w:p>
      <w:pPr>
        <w:jc w:val="center"/>
      </w:pPr>
      <w:r>
        <w:rPr>
          <w:b w:val="0"/>
          <w:i w:val="0"/>
        </w:rPr>
        <w:br/>
      </w:r>
      <w:r>
        <w:rPr>
          <w:b/>
          <w:i w:val="0"/>
        </w:rPr>
        <w:t>BỘ TRƯỞNG BỘ TÀI CHÍNH</w:t>
      </w:r>
      <w:r>
        <w:rPr>
          <w:b w:val="0"/>
          <w:i w:val="0"/>
        </w:rPr>
        <w:br/>
      </w:r>
    </w:p>
    <w:p>
      <w:r>
        <w:rPr>
          <w:b w:val="0"/>
          <w:i w:val="0"/>
        </w:rPr>
        <w:t xml:space="preserve">Căn cứ Nghị định số 57/2002/NĐ-CP ngày 03/6/2002 của Chính phủ quy định chi tiết thi hành Pháp lệnh phí và lệ phí; </w:t>
      </w:r>
    </w:p>
    <w:p>
      <w:r>
        <w:rPr>
          <w:b w:val="0"/>
          <w:i w:val="0"/>
        </w:rPr>
        <w:t>Căn cứ Nghị định số 24/2006/NĐ-CP ngày 06/3/2006 của Chính phủ sửa đổi, bổ sung một số điều của Nghị định số 57/2002/NĐ-CP ngày 03/6/2002 của Chính phủ quy định chi tiết thi hành Pháp lệnh phí và lệ phí;</w:t>
      </w:r>
    </w:p>
    <w:p>
      <w:r>
        <w:rPr>
          <w:b w:val="0"/>
          <w:i w:val="0"/>
        </w:rPr>
        <w:t>Căn cứ Nghị định số 77/2003/NĐ-CP ngày 01/7/2003 của Chính phủ quy định chức năng, nhiệm vụ, quyền hạn và cơ cấu tổ chức của Bộ Tài chính;</w:t>
      </w:r>
    </w:p>
    <w:p>
      <w:r>
        <w:rPr>
          <w:b w:val="0"/>
          <w:i w:val="0"/>
        </w:rPr>
        <w:t>Sau khi có ý kiến của Bộ Giao thông vận tải tại Công văn số 8812/BGTVT-TC ngày 02/12/2008 về việc vị trí trạm thu phí dự án BOT đầu tư xây dựng cầu Đồng Nai mới;</w:t>
      </w:r>
    </w:p>
    <w:p>
      <w:r>
        <w:rPr>
          <w:b w:val="0"/>
          <w:i w:val="0"/>
        </w:rPr>
        <w:t>Theo đề nghị của Vụ trưởng Vụ Chính sách Thuế,</w:t>
      </w:r>
    </w:p>
    <w:p>
      <w:pPr>
        <w:jc w:val="center"/>
      </w:pPr>
      <w:r>
        <w:rPr>
          <w:b w:val="0"/>
          <w:i w:val="0"/>
        </w:rPr>
        <w:br/>
      </w:r>
      <w:r>
        <w:rPr>
          <w:b/>
          <w:i w:val="0"/>
        </w:rPr>
        <w:t>QUYẾT ĐỊNH:</w:t>
      </w:r>
      <w:r>
        <w:rPr>
          <w:b w:val="0"/>
          <w:i w:val="0"/>
        </w:rPr>
        <w:br/>
      </w:r>
    </w:p>
    <w:p>
      <w:r>
        <w:rPr>
          <w:b/>
          <w:i w:val="0"/>
        </w:rPr>
        <w:t xml:space="preserve">Điều 1. </w:t>
      </w:r>
      <w:r>
        <w:rPr>
          <w:b w:val="0"/>
          <w:i w:val="0"/>
        </w:rPr>
        <w:t>Ban hành kèm theo Quyết định này Biểu mức thu phí sử dụng đường bộ trạm thu phí sông Phan, quốc lộ 1A, tỉnh Bình Thuận.</w:t>
      </w:r>
    </w:p>
    <w:p>
      <w:r>
        <w:rPr>
          <w:b/>
          <w:i w:val="0"/>
        </w:rPr>
        <w:t xml:space="preserve">Điều 2. </w:t>
      </w:r>
      <w:r>
        <w:rPr>
          <w:b w:val="0"/>
          <w:i w:val="0"/>
        </w:rPr>
        <w:t>Đối tượng áp dụng thu phí sử dụng đường bộ trạm thu phí sông Phan, quốc lộ 1A, tỉnh Bình Thuận thực hiện theo quy định tại mục III, phần I của Thông tư số 90/2004/TT-BTC ngày 07/9/2004 của Bộ Tài chính hướng dẫn chế độ thu, nộp, quản lý và sử dụng phí sử dụng đường bộ (sau đây gọi là Thông tư số 90/2004/TT-BTC).</w:t>
      </w:r>
    </w:p>
    <w:p>
      <w:r>
        <w:rPr>
          <w:b/>
          <w:i w:val="0"/>
        </w:rPr>
        <w:t>Điều 3.</w:t>
      </w:r>
      <w:r>
        <w:rPr>
          <w:b w:val="0"/>
          <w:i w:val="0"/>
        </w:rPr>
        <w:t xml:space="preserve"> Phí sử dụng đường bộ trạm thu phí sông Phan, quốc lộ 1A, tỉnh Bình Thuận được thu, nộp, quản lý và sử dụng theo quy định đối với đường bộ đầu tư để kinh doanh hướng dẫn tại mục IV, phần II của Thông tư số 90/2004/TT-BTC.</w:t>
      </w:r>
    </w:p>
    <w:p>
      <w:r>
        <w:rPr>
          <w:b/>
          <w:i w:val="0"/>
        </w:rPr>
        <w:t>Điều 4.</w:t>
      </w:r>
      <w:r>
        <w:rPr>
          <w:b w:val="0"/>
          <w:i w:val="0"/>
        </w:rPr>
        <w:t xml:space="preserve"> Công ty cổ phần đầu tư và xây dựng cầu Đồng Nai có trách nhiệm: tổ chức các điểm bán vé tại trạm thu phí thuận tiện cho người điều khiển phương tiện giao thông và tránh ùn tắc giao thông; bán kịp thời, đầy đủ các loại vé theo yêu cầu của người mua, không hạn chế đối tượng và số lượng vé bán ra; thực hiện đăng ký, kê khai, thu, nộp, sử dụng chứng từ thu phí theo đúng quy định tại phần III Thông tư số 90/2004/TT-BTC.</w:t>
      </w:r>
    </w:p>
    <w:p>
      <w:r>
        <w:rPr>
          <w:b/>
          <w:i w:val="0"/>
        </w:rPr>
        <w:t>Điều 5.</w:t>
      </w:r>
      <w:r>
        <w:rPr>
          <w:b w:val="0"/>
          <w:i w:val="0"/>
        </w:rPr>
        <w:t xml:space="preserve"> Quyết định này có hiệu lực thi hành sau 15 ngày, kể từ ngày đăng Công báo và áp dụng thu phí từ ngày 01/01/2009</w:t>
      </w:r>
    </w:p>
    <w:p>
      <w:r>
        <w:rPr>
          <w:b/>
          <w:i w:val="0"/>
        </w:rPr>
        <w:t xml:space="preserve">Điều 6. </w:t>
      </w:r>
      <w:r>
        <w:rPr>
          <w:b w:val="0"/>
          <w:i w:val="0"/>
        </w:rPr>
        <w:t>Tổ chức, cá nhân thuộc đối tượng nộp phí, đơn vị được Bộ Giao thông vận tải giao nhiệm vụ tổ chức thu phí sử dụng đường bộ trạm thu phí sông Phan, quốc lộ 1A, tỉnh Bình Thuận và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br/>
            </w:r>
            <w:r>
              <w:rPr>
                <w:b/>
                <w:i w:val="0"/>
              </w:rPr>
              <w:t>KT. BỘ TRƯỞNG</w:t>
            </w:r>
            <w:r>
              <w:rPr>
                <w:b w:val="0"/>
                <w:i w:val="0"/>
              </w:rPr>
              <w:br/>
            </w:r>
            <w:r>
              <w:rPr>
                <w:b w:val="0"/>
                <w:i w:val="0"/>
              </w:rPr>
              <w:br/>
            </w:r>
            <w:r>
              <w:rPr>
                <w:b w:val="0"/>
                <w:i w:val="0"/>
              </w:rPr>
              <w:br/>
            </w:r>
            <w:r>
              <w:rPr>
                <w:b/>
                <w:i w:val="0"/>
              </w:rPr>
              <w:t>THỨ TRƯỞNG</w:t>
            </w:r>
            <w:r>
              <w:rPr>
                <w:b w:val="0"/>
                <w:i w:val="0"/>
              </w:rPr>
              <w:br/>
            </w:r>
            <w:r>
              <w:rPr>
                <w:b w:val="0"/>
                <w:i w:val="0"/>
              </w:rPr>
              <w:br/>
            </w:r>
            <w:r>
              <w:rPr>
                <w:b w:val="0"/>
                <w:i w:val="0"/>
              </w:rPr>
              <w:br/>
            </w:r>
            <w:r>
              <w:rPr>
                <w:b w:val="0"/>
                <w:i w:val="0"/>
              </w:rPr>
              <w:br/>
            </w:r>
            <w:r>
              <w:rPr>
                <w:b/>
                <w:i w:val="0"/>
              </w:rPr>
              <w:t>(Đã ký)</w:t>
            </w:r>
            <w:r>
              <w:rPr>
                <w:b w:val="0"/>
                <w:i w:val="0"/>
              </w:rPr>
              <w:br/>
            </w:r>
            <w:r>
              <w:rPr>
                <w:b w:val="0"/>
                <w:i w:val="0"/>
              </w:rPr>
              <w:br/>
            </w:r>
            <w:r>
              <w:rPr>
                <w:b w:val="0"/>
                <w:i w:val="0"/>
              </w:rPr>
              <w:br/>
            </w:r>
            <w:r>
              <w:rPr>
                <w:b w:val="0"/>
                <w:i w:val="0"/>
              </w:rPr>
              <w:br/>
            </w:r>
            <w:r>
              <w:rPr>
                <w:b w:val="0"/>
                <w:i w:val="0"/>
              </w:rPr>
              <w:br/>
            </w:r>
            <w:r>
              <w:rPr>
                <w:b/>
                <w:i w:val="0"/>
              </w:rPr>
              <w:t>Đỗ Hoàng Anh Tuấn</w:t>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