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11/2008/QĐ-BGTVT Ban hành Quy chế giám sát và đánh giá hiệu quả hoạt động của doanh nghiệp nhà nước thuộc thẩm quyền của Bộ Giao thông vận tải</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11/2008/QĐ-BGTVT</w:t>
      </w:r>
      <w:r>
        <w:rPr>
          <w:b w:val="0"/>
          <w:i w:val="0"/>
        </w:rPr>
        <w:br/>
      </w:r>
      <w:r>
        <w:rPr>
          <w:b w:val="0"/>
          <w:i w:val="0"/>
        </w:rPr>
        <w:br/>
      </w:r>
      <w:r>
        <w:rPr>
          <w:b w:val="0"/>
          <w:i/>
        </w:rPr>
        <w:br/>
      </w:r>
      <w:r>
        <w:rPr>
          <w:b w:val="0"/>
          <w:i/>
        </w:rPr>
        <w:t>Hà Nội, ngày 23 tháng 6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11/2008/QĐ-BGTVT</w:t>
      </w:r>
      <w:r>
        <w:rPr>
          <w:b w:val="0"/>
          <w:i w:val="0"/>
        </w:rPr>
        <w:br/>
      </w:r>
      <w:r>
        <w:rPr>
          <w:b w:val="0"/>
          <w:i w:val="0"/>
        </w:rPr>
        <w:br/>
      </w:r>
      <w:r>
        <w:rPr>
          <w:b w:val="0"/>
          <w:i/>
        </w:rPr>
        <w:br/>
      </w:r>
      <w:r>
        <w:rPr>
          <w:b w:val="0"/>
          <w:i/>
        </w:rPr>
        <w:t>Hà Nội, ngày 23 tháng 6 năm 2008</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11/2008/QĐ-BGTVT</w:t>
      </w:r>
      <w:r>
        <w:rPr>
          <w:b w:val="0"/>
          <w:i w:val="0"/>
        </w:rPr>
        <w:br/>
      </w:r>
      <w:r>
        <w:rPr>
          <w:b w:val="0"/>
          <w:i w:val="0"/>
        </w:rPr>
        <w:br/>
      </w:r>
      <w:r>
        <w:rPr>
          <w:b w:val="0"/>
          <w:i/>
        </w:rPr>
        <w:br/>
      </w:r>
      <w:r>
        <w:rPr>
          <w:b w:val="0"/>
          <w:i/>
        </w:rPr>
        <w:t>Hà Nội, ngày 23 tháng 6 năm 2008</w:t>
      </w:r>
      <w:r>
        <w:rPr>
          <w:b w:val="0"/>
          <w:i/>
        </w:rPr>
        <w:br/>
      </w:r>
      <w:r>
        <w:rPr>
          <w:b w:val="0"/>
          <w:i w:val="0"/>
        </w:rPr>
        <w:br/>
      </w:r>
    </w:p>
    <w:p>
      <w:pPr>
        <w:jc w:val="center"/>
      </w:pPr>
      <w:r>
        <w:rPr>
          <w:b w:val="0"/>
          <w:i w:val="0"/>
        </w:rPr>
        <w:br/>
      </w:r>
      <w:r>
        <w:rPr>
          <w:b w:val="0"/>
          <w:i w:val="0"/>
        </w:rPr>
        <w:t>Số: 11/2008/QĐ-BGTVT</w:t>
      </w:r>
      <w:r>
        <w:rPr>
          <w:b w:val="0"/>
          <w:i w:val="0"/>
        </w:rPr>
        <w:br/>
      </w:r>
    </w:p>
    <w:p>
      <w:pPr>
        <w:jc w:val="center"/>
      </w:pPr>
      <w:r>
        <w:rPr>
          <w:b w:val="0"/>
          <w:i w:val="0"/>
        </w:rPr>
        <w:br/>
      </w:r>
      <w:r>
        <w:rPr>
          <w:b w:val="0"/>
          <w:i w:val="0"/>
        </w:rPr>
        <w:t>Hà Nội, ngày 23 tháng 6 năm 2008</w:t>
      </w:r>
      <w:r>
        <w:rPr>
          <w:b w:val="0"/>
          <w:i w:val="0"/>
        </w:rPr>
        <w:br/>
      </w:r>
    </w:p>
    <w:p>
      <w:r>
        <w:rPr>
          <w:b/>
          <w:i w:val="0"/>
        </w:rPr>
        <w:t>QUYẾT ĐỊNH</w:t>
      </w:r>
    </w:p>
    <w:p>
      <w:r>
        <w:rPr>
          <w:b/>
          <w:i w:val="0"/>
        </w:rPr>
        <w:t>Ban hành Quy chế giám sát và đánh giá hiệu quả hoạt động của doanh nghiệp nhà nước</w:t>
      </w:r>
    </w:p>
    <w:p>
      <w:r>
        <w:rPr>
          <w:b/>
          <w:i w:val="0"/>
        </w:rPr>
        <w:t xml:space="preserve"> thuộc thẩm quyền của Bộ Giao thông vận tải</w:t>
      </w:r>
    </w:p>
    <w:p>
      <w:r>
        <w:rPr>
          <w:b/>
          <w:i w:val="0"/>
        </w:rPr>
        <w:t xml:space="preserve"> ____________________________</w:t>
      </w:r>
    </w:p>
    <w:p>
      <w:r>
        <w:rPr>
          <w:b/>
          <w:i w:val="0"/>
        </w:rPr>
        <w:t>BỘ TRƯỞNG BỘ GIAO THÔNG VẬN TẢI</w:t>
      </w:r>
    </w:p>
    <w:p>
      <w:pPr>
        <w:jc w:val="both"/>
      </w:pPr>
      <w:r>
        <w:rPr>
          <w:b w:val="0"/>
          <w:i/>
        </w:rPr>
        <w:t>Căn cứ Nghị định số 51/2008/NĐ-CP ngày 22/4/2008 của Chính phủ quy định chức năng, nhiệm vụ, quyền hạn và cơ cấu tổ chức của Bộ Giao thông vận tải;</w:t>
      </w:r>
    </w:p>
    <w:p>
      <w:pPr>
        <w:jc w:val="both"/>
      </w:pPr>
      <w:r>
        <w:rPr>
          <w:b w:val="0"/>
          <w:i/>
        </w:rPr>
        <w:t>Căn cứ Quyết định số 224/2006/QĐ-TTg ngày 06/10/2006 của Thủ tướng Chính phủ về việc ban hành Quy chế giám sát và đánh giá hiệu quả hoạt động của doanh nghiệp nhà nước;</w:t>
      </w:r>
    </w:p>
    <w:p>
      <w:pPr>
        <w:jc w:val="both"/>
      </w:pPr>
      <w:r>
        <w:rPr>
          <w:b w:val="0"/>
          <w:i/>
        </w:rPr>
        <w:t xml:space="preserve">Căn cứ Thông tư số 115/2007/TT-BTC ngày 25/9/2007 của Bộ Tài chính hướng dẫn một số nội dung về giám sát và đánh giá hiệu quả hoạt động của doanh nghiệp nhà nước; </w:t>
      </w:r>
    </w:p>
    <w:p>
      <w:pPr>
        <w:jc w:val="both"/>
      </w:pPr>
      <w:r>
        <w:rPr>
          <w:b w:val="0"/>
          <w:i/>
        </w:rPr>
        <w:t>Căn cứ Quyết định số 169/2007/QĐ-TTg ngày 08/11/2007 của Thủ tướng Chính phủ về việc ban hành Quy chế giám sát đối với doanh nghiệp nhà nước kinh doanh thua lỗ, hoạt động không có hiệu quả;</w:t>
      </w:r>
    </w:p>
    <w:p>
      <w:pPr>
        <w:jc w:val="both"/>
      </w:pPr>
      <w:r>
        <w:rPr>
          <w:b w:val="0"/>
          <w:i/>
        </w:rPr>
        <w:t>Theo đề nghị của các ông Vụ trưởng Vụ Tổ chức cán bộ, Vụ trưởng Vụ Tài chính.</w:t>
      </w:r>
    </w:p>
    <w:p>
      <w:pPr>
        <w:jc w:val="center"/>
      </w:pPr>
      <w:r>
        <w:rPr>
          <w:b/>
          <w:i w:val="0"/>
        </w:rPr>
        <w:t>QUYẾT ĐỊNH:</w:t>
      </w:r>
    </w:p>
    <w:p>
      <w:r>
        <w:rPr>
          <w:b/>
          <w:i w:val="0"/>
        </w:rPr>
        <w:t>Điều 1.</w:t>
      </w:r>
      <w:r>
        <w:rPr>
          <w:b w:val="0"/>
          <w:i w:val="0"/>
        </w:rPr>
        <w:t xml:space="preserve"> Ban hành kèm theo Quyết định này Quy chế giám sát và đánh giá hiệu quả hoạt động của doanh nghiệp nhà nước thuộc thẩm quyền của Bộ Giao thông vận tải.</w:t>
      </w:r>
    </w:p>
    <w:p>
      <w:r>
        <w:rPr>
          <w:b/>
          <w:i w:val="0"/>
        </w:rPr>
        <w:t>Điều 2</w:t>
      </w:r>
      <w:r>
        <w:rPr>
          <w:b w:val="0"/>
          <w:i w:val="0"/>
        </w:rPr>
        <w:t>. Quyết định này có hiệu lực sau 15 ngày, kể từ ngày đăng Công báo và thay thế Quyết định số 24/2004/QĐ-BGTVT ngày 05/11/2004 của Bộ trưởng Bộ Giao thông vận tải về việc ban hành Quy chế giám sát và đánh giá hiệu quả hoạt động của doanh nghiệp nhà nước thuộc Bộ Giao thông vận tải. Các quy định khác của Bộ Giao thông vận tải trái với Quyết định này đều bãi bỏ.</w:t>
      </w:r>
    </w:p>
    <w:p>
      <w:r>
        <w:rPr>
          <w:b/>
          <w:i w:val="0"/>
        </w:rPr>
        <w:t xml:space="preserve">Điều 3. </w:t>
      </w:r>
      <w:r>
        <w:rPr>
          <w:b w:val="0"/>
          <w:i w:val="0"/>
        </w:rPr>
        <w:t>Chánh Văn phòng Bộ, Chánh Thanh tra Bộ, Vụ trưởng các Vụ, Tổng cục trưởng, Cục trưởng các Cục quản lý nhà nước chuyên ngành, Thủ trưởng các đơn vị sự nghiệp, Hội đồng quản trị, Tổng giám đốc (Giám đốc) các công ty nhà nước, Thủ trưởng các đơn vị và cá nhân có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Hồ Nghĩa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Hồ Nghĩa Dũng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Hồ Nghĩa Dũng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Hồ Nghĩa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