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11/2009/QĐ-UBND Về việc ghi nợ tiền sử dụng đất đối với hộ gia đình, cá nhân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11/2009/QĐ-UBND</w:t>
      </w:r>
      <w:r>
        <w:rPr>
          <w:b w:val="0"/>
          <w:i w:val="0"/>
        </w:rPr>
        <w:br/>
      </w:r>
      <w:r>
        <w:rPr>
          <w:b w:val="0"/>
          <w:i w:val="0"/>
        </w:rPr>
        <w:br/>
      </w:r>
      <w:r>
        <w:rPr>
          <w:b w:val="0"/>
          <w:i/>
        </w:rPr>
        <w:br/>
      </w:r>
      <w:r>
        <w:rPr>
          <w:b w:val="0"/>
          <w:i/>
        </w:rPr>
        <w:t>Bình Phước, ngày 25 tháng 03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11/2009/QĐ-UBND</w:t>
      </w:r>
      <w:r>
        <w:rPr>
          <w:b w:val="0"/>
          <w:i w:val="0"/>
        </w:rPr>
        <w:br/>
      </w:r>
      <w:r>
        <w:rPr>
          <w:b w:val="0"/>
          <w:i w:val="0"/>
        </w:rPr>
        <w:br/>
      </w:r>
      <w:r>
        <w:rPr>
          <w:b w:val="0"/>
          <w:i/>
        </w:rPr>
        <w:br/>
      </w:r>
      <w:r>
        <w:rPr>
          <w:b w:val="0"/>
          <w:i/>
        </w:rPr>
        <w:t>Bình Phước, ngày 25 tháng 03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11/2009/QĐ-UBND</w:t>
      </w:r>
      <w:r>
        <w:rPr>
          <w:b w:val="0"/>
          <w:i w:val="0"/>
        </w:rPr>
        <w:br/>
      </w:r>
      <w:r>
        <w:rPr>
          <w:b w:val="0"/>
          <w:i w:val="0"/>
        </w:rPr>
        <w:br/>
      </w:r>
      <w:r>
        <w:rPr>
          <w:b w:val="0"/>
          <w:i/>
        </w:rPr>
        <w:br/>
      </w:r>
      <w:r>
        <w:rPr>
          <w:b w:val="0"/>
          <w:i/>
        </w:rPr>
        <w:t>Bình Phước, ngày 25 tháng 03 năm 2009</w:t>
      </w:r>
      <w:r>
        <w:rPr>
          <w:b w:val="0"/>
          <w:i/>
        </w:rPr>
        <w:br/>
      </w:r>
      <w:r>
        <w:rPr>
          <w:b w:val="0"/>
          <w:i w:val="0"/>
        </w:rPr>
        <w:br/>
      </w:r>
    </w:p>
    <w:p>
      <w:pPr>
        <w:jc w:val="center"/>
      </w:pPr>
      <w:r>
        <w:rPr>
          <w:b w:val="0"/>
          <w:i w:val="0"/>
        </w:rPr>
        <w:br/>
      </w:r>
      <w:r>
        <w:rPr>
          <w:b w:val="0"/>
          <w:i w:val="0"/>
        </w:rPr>
        <w:t>Số: 11/2009/QĐ-UBND</w:t>
      </w:r>
      <w:r>
        <w:rPr>
          <w:b w:val="0"/>
          <w:i w:val="0"/>
        </w:rPr>
        <w:br/>
      </w:r>
    </w:p>
    <w:p>
      <w:pPr>
        <w:jc w:val="center"/>
      </w:pPr>
      <w:r>
        <w:rPr>
          <w:b w:val="0"/>
          <w:i w:val="0"/>
        </w:rPr>
        <w:br/>
      </w:r>
      <w:r>
        <w:rPr>
          <w:b w:val="0"/>
          <w:i w:val="0"/>
        </w:rPr>
        <w:t>Bình Phước, ngày 25 tháng 03 năm 2009</w:t>
      </w:r>
      <w:r>
        <w:rPr>
          <w:b w:val="0"/>
          <w:i w:val="0"/>
        </w:rPr>
        <w:br/>
      </w:r>
    </w:p>
    <w:p>
      <w:r>
        <w:rPr>
          <w:b/>
          <w:i w:val="0"/>
        </w:rPr>
        <w:t>QUYẾT ĐỊNH</w:t>
      </w:r>
    </w:p>
    <w:p>
      <w:r>
        <w:rPr>
          <w:b/>
          <w:i w:val="0"/>
        </w:rPr>
        <w:t>Về việc ghi nợ tiền sử dụng đất đối với hộ gia đình, cá nhân</w:t>
      </w:r>
    </w:p>
    <w:p>
      <w:r>
        <w:rPr>
          <w:b/>
          <w:i w:val="0"/>
        </w:rPr>
        <w:t>trên địa bàn tỉnh Bình Phước</w:t>
      </w:r>
    </w:p>
    <w:p>
      <w:r>
        <w:rPr>
          <w:b/>
          <w:i w:val="0"/>
        </w:rPr>
        <w:t>_________________</w:t>
      </w:r>
    </w:p>
    <w:p>
      <w:r>
        <w:rPr>
          <w:b/>
          <w:i w:val="0"/>
        </w:rPr>
        <w:t>ỦY BAN NHÂN DÂN TỈNH BÌNH PHƯỚC</w:t>
      </w:r>
    </w:p>
    <w:p>
      <w:pPr>
        <w:jc w:val="both"/>
      </w:pPr>
      <w:r>
        <w:rPr>
          <w:b w:val="0"/>
          <w:i/>
        </w:rPr>
        <w:t xml:space="preserve">   Căn cứ Luật Tổ chức HĐND và UBND ngày 26/11/2003; </w:t>
      </w:r>
    </w:p>
    <w:p>
      <w:pPr>
        <w:jc w:val="both"/>
      </w:pPr>
      <w:r>
        <w:rPr>
          <w:b w:val="0"/>
          <w:i/>
        </w:rPr>
        <w:t xml:space="preserve">   Căn cứ Luật Đất đai ngày 26/11/2003;</w:t>
      </w:r>
    </w:p>
    <w:p>
      <w:pPr>
        <w:jc w:val="both"/>
      </w:pPr>
      <w:r>
        <w:rPr>
          <w:b w:val="0"/>
          <w:i/>
        </w:rPr>
        <w:t xml:space="preserve">   Căn cứ Luật Ban hành văn bản quy phạm pháp luật của HĐND và UBND ngày 03/12/2004;</w:t>
      </w:r>
    </w:p>
    <w:p>
      <w:pPr>
        <w:jc w:val="both"/>
      </w:pPr>
      <w:r>
        <w:rPr>
          <w:b w:val="0"/>
          <w:i/>
        </w:rPr>
        <w:t xml:space="preserve">   Căn cứ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pPr>
        <w:jc w:val="both"/>
      </w:pPr>
      <w:r>
        <w:rPr>
          <w:b w:val="0"/>
          <w:i/>
        </w:rPr>
        <w:t xml:space="preserve">   Căn cứ Quyết định số 08/2006/QĐ-BTNMT ngày 21/7/2006 của Bộ Tài nguyên và Môi trường ban hành quy định về cấp Giấy chứng nhận quyền sử dụng đất;</w:t>
      </w:r>
    </w:p>
    <w:p>
      <w:pPr>
        <w:jc w:val="both"/>
      </w:pPr>
      <w:r>
        <w:rPr>
          <w:b w:val="0"/>
          <w:i/>
        </w:rPr>
        <w:t xml:space="preserve">   Căn cứ Thông tư số 09/2007/TT-BTNMT ngày 02/8/2007 của Bộ Tài nguyên và Môi trường hướng dẫn việc lập, chỉnh lý, quản lý hồ sơ địa chính;</w:t>
      </w:r>
    </w:p>
    <w:p>
      <w:pPr>
        <w:jc w:val="both"/>
      </w:pPr>
      <w:r>
        <w:rPr>
          <w:b w:val="0"/>
          <w:i/>
        </w:rPr>
        <w:t xml:space="preserve">   Căn cứ Thông tư liên tịch số 14/2008/TTLT-BTC-BTNMT ngày 31/01/2008 của liên Bộ Tài chính và Bộ Tài nguyên và Môi trường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pPr>
        <w:jc w:val="both"/>
      </w:pPr>
      <w:r>
        <w:rPr>
          <w:b w:val="0"/>
          <w:i/>
        </w:rPr>
        <w:t xml:space="preserve">   Theo đề nghị của Giám đốc Sở Tài nguyên và Môi trường và Cục trưởng Cục thuế tại Tờ trình số 1417/TTLN-STNMT-CT ngày 24/11/2008,</w:t>
      </w:r>
    </w:p>
    <w:p>
      <w:r>
        <w:rPr>
          <w:b/>
          <w:i w:val="0"/>
        </w:rPr>
        <w:t>QUYẾT ĐỊNH:</w:t>
      </w:r>
    </w:p>
    <w:p>
      <w:r>
        <w:rPr>
          <w:b/>
          <w:i w:val="0"/>
        </w:rPr>
        <w:t>Điều 1</w:t>
      </w:r>
    </w:p>
    <w:p>
      <w:pPr>
        <w:jc w:val="both"/>
      </w:pPr>
      <w:r>
        <w:rPr>
          <w:b w:val="0"/>
          <w:i w:val="0"/>
        </w:rPr>
        <w:t>1. Các trường hợp được ghi nợ tiền sử dụng đất: Hộ gia đình, cá nhân chưa đủ khả năng nộp tiền sử dụng đất mà có nguyện vọng ghi nợ thì được ghi nợ tiền sử dụng đất trên Giấy chứng nhận quyền sử dụng đất (gọi là Giấy chứng nhận) trong các trường hợp sau đây:</w:t>
      </w:r>
    </w:p>
    <w:p>
      <w:pPr>
        <w:jc w:val="both"/>
      </w:pPr>
      <w:r>
        <w:rPr>
          <w:b w:val="0"/>
          <w:i w:val="0"/>
        </w:rPr>
        <w:t>a) Hộ gia đình, cá nhân được chuyển mục đích sử dụng đất, được cấp Giấy chứng nhận mà phải nộp tiền sử dụng đất theo quy định tại Điều 6, Điều 8 Nghị định số 198/2004/NĐ-CP ngày 03/12/2004 của Chính phủ về thu tiền sử dụng đất (gọi là Nghị định số 198/2004/NĐ-CP);</w:t>
      </w:r>
    </w:p>
    <w:p>
      <w:pPr>
        <w:jc w:val="both"/>
      </w:pPr>
      <w:r>
        <w:rPr>
          <w:b w:val="0"/>
          <w:i w:val="0"/>
        </w:rPr>
        <w:t>b) Hộ gia đình, cá nhân được Nhà nước giao đất tái định cư.</w:t>
      </w:r>
    </w:p>
    <w:p>
      <w:pPr>
        <w:jc w:val="both"/>
      </w:pPr>
      <w:r>
        <w:rPr>
          <w:b w:val="0"/>
          <w:i w:val="0"/>
        </w:rPr>
        <w:t>2. Thủ tục ghi nợ tiền sử dụng đất:</w:t>
      </w:r>
    </w:p>
    <w:p>
      <w:pPr>
        <w:jc w:val="both"/>
      </w:pPr>
      <w:r>
        <w:rPr>
          <w:b w:val="0"/>
          <w:i w:val="0"/>
        </w:rPr>
        <w:t>a) Kể từ ngày 02/7/2007 (ngày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có hiệu lực thi hành) hộ gia đình, cá nhân chưa đủ khả năng nộp tiền sử dụng đất nêu tại Khoản 1 Điều này có đơn đề nghị được ghi nợ tiền sử dụng đất kèm theo hồ sơ xin cấp Giấy chứng nhận hoặc hồ sơ xin chuyển mục đích sử dụng đất hoặc hồ sơ giao đất tái định cư thì được ghi nợ tiền sử dụng đất.</w:t>
      </w:r>
    </w:p>
    <w:p>
      <w:pPr>
        <w:jc w:val="both"/>
      </w:pPr>
      <w:r>
        <w:rPr>
          <w:b w:val="0"/>
          <w:i w:val="0"/>
        </w:rPr>
        <w:t>b) Khi thực hiện cấp Giấy chứng nhận hoặc chỉnh lý Giấy chứng nhận thì Phòng Tài nguyên và Môi trường phải ghi nội dung "nợ tiền sử dụng đất" trên trang 4 của Giấy chứng nhận; ký, đóng dấu xác nhận nội dung ghi nợ nêu trên; thông báo bằng văn bản cho cơ quan thuế biết các trường hợp ghi nợ tiền sử dụng đất.</w:t>
      </w:r>
    </w:p>
    <w:p>
      <w:pPr>
        <w:jc w:val="both"/>
      </w:pPr>
      <w:r>
        <w:rPr>
          <w:b w:val="0"/>
          <w:i w:val="0"/>
        </w:rPr>
        <w:t>Trường hợp hộ gia đình, cá nhân đã nộp Đơn xin ghi nợ tiền sử dụng đất và hồ sơ (đầy đủ, hợp lệ) xin cấp Giấy chứng nhận hoặc xin chuyển mục đích sử dụng đất theo quy định tại Khoản 4 Điều 5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(gọi là Nghị định số 17/2006/NĐ-CP) trước ngày 02/7/2007 mà chưa được cấp Giấy chứng nhận thì vẫn tiếp tục được cấp Giấy chứng nhận và được ghi nợ tiền sử dụng đất trên Giấy chứng nhận theo quy định tại Nghị định số 17/2006/NĐ-CP và hướng dẫn tại Thông tư số 70/2006/TT-BTC ngày 02/8/2006 của Bộ Tài chính hướng dẫn sửa đổi, bổ sung Thông tư số 117/2004/TT-BTC ngày 07/12/2004 của Bộ Tài chính hướng dẫn thực hiện Nghị định số 198/2004/NĐ-CP.</w:t>
      </w:r>
    </w:p>
    <w:p>
      <w:pPr>
        <w:jc w:val="both"/>
      </w:pPr>
      <w:r>
        <w:rPr>
          <w:b w:val="0"/>
          <w:i w:val="0"/>
        </w:rPr>
        <w:t>3. Thanh toán nợ:</w:t>
      </w:r>
    </w:p>
    <w:p>
      <w:pPr>
        <w:jc w:val="both"/>
      </w:pPr>
      <w:r>
        <w:rPr>
          <w:b w:val="0"/>
          <w:i w:val="0"/>
        </w:rPr>
        <w:t>a) Hộ gia đình, cá nhân nợ tiền sử dụng đất tại Khoản 1 Điều này khi thanh toán nợ, người sử dụng đất phải trả theo giá đất tại thời điểm trả nợ và được xóa "nợ tiền sử dụng đất" đã ghi trên Giấy chứng nhận.</w:t>
      </w:r>
    </w:p>
    <w:p>
      <w:pPr>
        <w:jc w:val="both"/>
      </w:pPr>
      <w:r>
        <w:rPr>
          <w:b w:val="0"/>
          <w:i w:val="0"/>
        </w:rPr>
        <w:t>b) Trường hợp thanh toán nợ tiền sử dụng đất theo quy định tại Khoản 1 Điều 17 Nghị định số 198/2004/NĐ-CP thì người sử dụng đất trả nợ tiền sử dụng đất theo giá đất tại thời điểm cấp Giấy chứng nhận; khi thanh toán nợ tiền sử dụng đất theo quy định tại Khoản 4 Điều 5 của Nghị định số 17/2006/NĐ-CP đối với trường hợp đã ghi nợ trước ngày Nghị định này có hiệu lực thi hành thì người sử dụng đất trả nợ tiền sử dụng đất theo số tiền nợ đã ghi trên Giấy chứng nhận.</w:t>
      </w:r>
    </w:p>
    <w:p>
      <w:pPr>
        <w:jc w:val="both"/>
      </w:pPr>
      <w:r>
        <w:rPr>
          <w:b w:val="0"/>
          <w:i w:val="0"/>
        </w:rPr>
        <w:t>4. Thủ tục xóa nợ:</w:t>
      </w:r>
    </w:p>
    <w:p>
      <w:pPr>
        <w:jc w:val="both"/>
      </w:pPr>
      <w:r>
        <w:rPr>
          <w:b w:val="0"/>
          <w:i w:val="0"/>
        </w:rPr>
        <w:t>Hộ gia đình, cá nhân khi trả nợ tiền sử dụng đất thì nộp hồ sơ tại Văn phòng Đăng ký quyền sử dụng đất (Đơn đề nghị xóa nợ kèm theo Giấy chứng nhận quyền sử dụng đất) để Văn phòng Đăng ký quyền sử dụng đất chuyển thông tin qua cơ quan thuế; khi nhận được chứng từ đã nộp tiền đối với nghĩa vụ tài chính đã ghi nợ, Văn phòng Đăng ký quyền sử dụng đất xóa (bằng mực đỏ) lên nội dung đã ghi nợ nêu trên và ghi vào trang IV (những thay đổi sau khi cấp giấy chứng nhận quyền sử dụng đất) trên trang bổ sung của Giấy chứng nhận quyền sử dụng đất là "Đã nộp tiền sử dụng đất theo chứng từ nộp tiền số ngày / / "; ký, đóng dấu xác nhận.</w:t>
      </w:r>
    </w:p>
    <w:p>
      <w:pPr>
        <w:jc w:val="both"/>
      </w:pPr>
      <w:r>
        <w:rPr>
          <w:b/>
          <w:i w:val="0"/>
        </w:rPr>
        <w:t xml:space="preserve">Điều 2. </w:t>
      </w:r>
      <w:r>
        <w:rPr>
          <w:b w:val="0"/>
          <w:i w:val="0"/>
        </w:rPr>
        <w:t>Quyết định này thay thế Quyết định số 27/2007/QĐ-UBND ngày 14/5/2007 của UBND tỉnh Bình Phước ban hành Quy định tạm thời về ghi nợ tiền sử dụng đất, chuyển mục đích sử dụng đất của hộ gia đình, cá nhân trên địa bàn tỉnh Bình Phước.</w:t>
      </w:r>
    </w:p>
    <w:p>
      <w:pPr>
        <w:jc w:val="both"/>
      </w:pPr>
      <w:r>
        <w:rPr>
          <w:b/>
          <w:i w:val="0"/>
        </w:rPr>
        <w:t xml:space="preserve">Điều 3. </w:t>
      </w:r>
      <w:r>
        <w:rPr>
          <w:b w:val="0"/>
          <w:i w:val="0"/>
        </w:rPr>
        <w:t>Các ông (bà): Chánh Văn phòng UBND tỉnh, Giám đốc Sở Tài nguyên và Môi trường, Giám đốc Sở Tài chính, Cục trưởng Cục thuế, Chủ tịch UBND các huyện, thị xã, Chủ tịch UBND các xã, phường, thị trấn và Thủ trưởng các ban, ngành có liên quan chịu trách nhiệm thi hành Quyết định này.</w:t>
      </w:r>
    </w:p>
    <w:p>
      <w:pPr>
        <w:jc w:val="both"/>
      </w:pPr>
      <w:r>
        <w:rPr>
          <w:b w:val="0"/>
          <w:i w:val="0"/>
        </w:rPr>
        <w:t>Quyết định này có hiệu lực sau 10 ngày, kể từ ngày ký./.</w:t>
      </w:r>
    </w:p>
    <w:p>
      <w:r>
        <w:rPr>
          <w:b w:val="0"/>
          <w:i w:val="0"/>
        </w:rPr>
        <w:br/>
      </w:r>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