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11/2026/QĐ-UBND Ban hành Quy định quản lý an toàn trong sử dụng điện trên địa bàn tỉnh Quảng Ngãi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Quy định quản lý an toàn trong sử dụng điện</w:t>
      </w:r>
    </w:p>
    <w:p>
      <w:r>
        <w:rPr>
          <w:b/>
          <w:i w:val="0"/>
        </w:rPr>
        <w:t>trên địa bàn tỉnh Quảng Ngãi</w:t>
      </w:r>
    </w:p>
    <w:p>
      <w:r>
        <w:rPr>
          <w:b w:val="0"/>
          <w:i/>
        </w:rPr>
        <w:t>Căn cứ Luật Tổ chức chính quyền địa phương số 72/2025/QH15;</w:t>
      </w:r>
    </w:p>
    <w:p>
      <w:r>
        <w:rPr>
          <w:b w:val="0"/>
          <w:i/>
        </w:rPr>
        <w:t>Căn cứ Luật Ban hành văn bản quy phạm pháp luật số 64/2025/QH15, được sửa đổi, bổ sung tại Luật số 87/2025/QH15;</w:t>
      </w:r>
    </w:p>
    <w:p>
      <w:r>
        <w:rPr>
          <w:b w:val="0"/>
          <w:i/>
        </w:rPr>
        <w:t>Căn cứ Luật Điện lực số 61/2024/QH15;</w:t>
      </w:r>
    </w:p>
    <w:p>
      <w:r>
        <w:rPr>
          <w:b w:val="0"/>
          <w:i/>
        </w:rPr>
        <w:t>Căn cứ Nghị định số 187/2025/NĐ-CP của Chính phủ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p>
    <w:p>
      <w:r>
        <w:rPr>
          <w:b w:val="0"/>
          <w:i/>
        </w:rPr>
        <w:t>Căn cứ Nghị định số 62/2025/NĐ-CP của Chính phủ quy định chi tiết một số điều của Luật Điện lực về bảo vệ công trình điện lực và an toàn trong lĩnh vực điện lực;</w:t>
      </w:r>
    </w:p>
    <w:p>
      <w:r>
        <w:rPr>
          <w:b w:val="0"/>
          <w:i/>
        </w:rPr>
        <w:t>Căn cứ Thông tư số 02/2025/TT-BCT của Bộ trưởng Bộ Công Thương quy định về bảo vệ công trình điện lực và an toàn trong lĩnh vực điện lực;</w:t>
      </w:r>
    </w:p>
    <w:p>
      <w:r>
        <w:rPr>
          <w:b w:val="0"/>
          <w:i/>
        </w:rPr>
        <w:t>Căn cứ Thông tư số 41/2025/TT-BCT của Bộ trưởng Bộ Công Thương ban hành Quy chuẩn kỹ thuật quốc gia về an toàn điện;</w:t>
      </w:r>
    </w:p>
    <w:p>
      <w:r>
        <w:rPr>
          <w:b w:val="0"/>
          <w:i/>
        </w:rPr>
        <w:t>Theo đề nghị của Giám đốc Sở Công Thương tại Tờ trình số 3440/TTr-SCT ngày 24 tháng 12 năm 2025, giải trình tại Công văn số 323/SCT-QLNL ngày 21 tháng 01 năm 2026 và ý kiến của Giám đốc Sở Tư pháp tại Báo cáo số 269/BC- STP ngày 08 tháng 12 năm 2025.</w:t>
      </w:r>
    </w:p>
    <w:p>
      <w:r>
        <w:rPr>
          <w:b w:val="0"/>
          <w:i/>
        </w:rPr>
        <w:t>Ủy ban nhân dân ban hành Quyết định ban hành Quy định quản lý an toàn trong sử dụng điện trên địa bàn tỉnh Quảng Ngãi.</w:t>
      </w:r>
    </w:p>
    <w:p>
      <w:r>
        <w:rPr>
          <w:b/>
          <w:i w:val="0"/>
        </w:rPr>
        <w:t xml:space="preserve">Điều 1. </w:t>
      </w:r>
      <w:r>
        <w:rPr>
          <w:b w:val="0"/>
          <w:i w:val="0"/>
        </w:rPr>
        <w:t>Ban hành kèm theo Quyết định này Quy định quản lý an toàn trong sử dụng điện trên địa bàn tỉnh Quảng Ngãi.</w:t>
      </w:r>
    </w:p>
    <w:p>
      <w:r>
        <w:rPr>
          <w:b/>
          <w:i w:val="0"/>
        </w:rPr>
        <w:t xml:space="preserve">Điều 2. </w:t>
      </w:r>
      <w:r>
        <w:rPr>
          <w:b w:val="0"/>
          <w:i w:val="0"/>
        </w:rPr>
        <w:t>Quyết định này có hiệu lực kể từ ngày 03 tháng 02 năm 2026.</w:t>
      </w:r>
    </w:p>
    <w:p>
      <w:r>
        <w:rPr>
          <w:b/>
          <w:i w:val="0"/>
        </w:rPr>
        <w:t xml:space="preserve">Điều 3. </w:t>
      </w:r>
      <w:r>
        <w:rPr>
          <w:b w:val="0"/>
          <w:i w:val="0"/>
        </w:rPr>
        <w:t>Chánh Văn phòng Ủy ban nhân dân tỉnh; Thủ trưởng các sở, ban, ngành, đơn vị thuộc tỉnh; Chủ tịch Ủy ban nhân dân các xã, phường, đặc khu Lý Sơn; Giám đốc Công ty Điện lực Quảng Ngãi và các cơ quan, tổ chức, cá nhân có liên quan chịu trách nhiệm thi hành Quyết định này.</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Công Thương;</w:t>
            </w:r>
            <w:r>
              <w:br/>
            </w:r>
            <w:r>
              <w:rPr>
                <w:b w:val="0"/>
                <w:i w:val="0"/>
              </w:rPr>
              <w:br/>
              <w:t xml:space="preserve">         - Vụ Pháp chế, Bộ Công Thương;</w:t>
            </w:r>
            <w:r>
              <w:br/>
            </w:r>
            <w:r>
              <w:rPr>
                <w:b w:val="0"/>
                <w:i w:val="0"/>
              </w:rPr>
              <w:br/>
              <w:t xml:space="preserve">         - Cục Kiểm tra văn bản và Quản lý xử lý vi phạm hành chính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CT, PCT UBND tỉnh;</w:t>
            </w:r>
            <w:r>
              <w:br/>
            </w:r>
            <w:r>
              <w:rPr>
                <w:b w:val="0"/>
                <w:i w:val="0"/>
              </w:rPr>
              <w:br/>
              <w:t xml:space="preserve">         - Ủy ban MTTQ Việt Nam tỉnh;</w:t>
            </w:r>
            <w:r>
              <w:br/>
            </w:r>
            <w:r>
              <w:rPr>
                <w:b w:val="0"/>
                <w:i w:val="0"/>
              </w:rPr>
              <w:br/>
              <w:t xml:space="preserve">         - Đoàn ĐBQH tỉnh;</w:t>
            </w:r>
            <w:r>
              <w:br/>
            </w:r>
            <w:r>
              <w:rPr>
                <w:b w:val="0"/>
                <w:i w:val="0"/>
              </w:rPr>
              <w:br/>
              <w:t xml:space="preserve">         - Báo và Phát thanh, Truyền hình Quảng Ngãi;</w:t>
            </w:r>
            <w:r>
              <w:br/>
            </w:r>
            <w:r>
              <w:rPr>
                <w:b w:val="0"/>
                <w:i w:val="0"/>
              </w:rPr>
              <w:br/>
              <w:t xml:space="preserve">         - VPUB: PCVP, các phòng Ng/cứu;</w:t>
            </w:r>
            <w:r>
              <w:br/>
            </w:r>
            <w:r>
              <w:rPr>
                <w:b w:val="0"/>
                <w:i w:val="0"/>
              </w:rPr>
              <w:br/>
              <w:t xml:space="preserve">         - Cổng TTĐT tỉnh;</w:t>
            </w:r>
            <w:r>
              <w:br/>
            </w:r>
            <w:r>
              <w:rPr>
                <w:b w:val="0"/>
                <w:i w:val="0"/>
              </w:rPr>
              <w:br/>
              <w:t xml:space="preserve">         - Lưu: VT, CNXD.th64</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Trần Phước Hiền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