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 TC/ HCVX Hướng dẫn thực hiện chỉ thị số 400-TC về việc tiếp nhận, trả lương, sinh hoạt phí hoặc trợ cấp cho cán bộ, học sinh, quân nhân chuyển ngành được chuyển từ miền Nam ra  miền Bắc.</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12 TC/ HCVX</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01 tháng 7 năm 1976</w:t>
      </w:r>
      <w:r>
        <w:rPr>
          <w:b w:val="0"/>
          <w:i w:val="0"/>
        </w:rPr>
        <w:br/>
      </w:r>
      <w:r>
        <w:rPr>
          <w:b w:val="0"/>
          <w:i w:val="0"/>
        </w:rPr>
        <w:br/>
      </w:r>
      <w:r>
        <w:rPr>
          <w:b w:val="0"/>
          <w:i w:val="0"/>
        </w:rPr>
        <w:br/>
      </w:r>
      <w:r>
        <w:rPr>
          <w:b w:val="0"/>
          <w:i w:val="0"/>
        </w:rPr>
        <w:br/>
      </w:r>
      <w:r>
        <w:rPr>
          <w:b/>
          <w:i w:val="0"/>
        </w:rPr>
        <w:t>THÔNG TƯ</w:t>
      </w:r>
      <w:r>
        <w:rPr>
          <w:b w:val="0"/>
          <w:i w:val="0"/>
        </w:rPr>
        <w:br/>
      </w:r>
      <w:r>
        <w:rPr>
          <w:b w:val="0"/>
          <w:i w:val="0"/>
        </w:rPr>
        <w:t>HƯỚNG DẪN THỰC HIỆN CHỈ THỊ SỐ 400-TC VỀ VIỆC TIẾP NHẬN, TRẢ LƯƠNG, SINH HOẠT PHÍ HOẶC TRỢ CẤP CHO CÁN BỘ, HỌC SINH, QUÂN NHÂN CHUYỂN NGÀNH ĐƯỢC CHUYỂN TỪ MIỀN NAM RA MIỀN BẮC</w:t>
      </w:r>
      <w:r>
        <w:rPr>
          <w:b w:val="0"/>
          <w:i w:val="0"/>
        </w:rPr>
        <w:br/>
      </w:r>
      <w:r>
        <w:rPr>
          <w:b w:val="0"/>
          <w:i w:val="0"/>
        </w:rPr>
        <w:t>Thủ tướng Chính phủ đã ra chỉ thị số 400-TC ngày 3/4/1976, quy định việc tiếp nhận, bố trí công tác .... đối với cán bộ, bộ đội  ngành, học sinh các trường nghiệp vụ, kỹ thuật, v.v... vào công tác ở miền Nam trước đây, nay được chuyển ra công tác ở miền Bắc. Dưới đây, Bộ Tài chính hướng dẫn thể thức trả lương, sinh hoạt phí, hoặc trợ cấp cho các đối tượng nói trên.</w:t>
      </w:r>
      <w:r>
        <w:rPr>
          <w:b w:val="0"/>
          <w:i w:val="0"/>
        </w:rPr>
        <w:br/>
      </w:r>
      <w:r>
        <w:rPr>
          <w:b w:val="0"/>
          <w:i w:val="0"/>
        </w:rPr>
        <w:t>1/ Những người được tiếp nhận theo chỉ thị số 400-TC của Thủ tướng Chính phủ bao gồm: cán bộ công nhân viên chức trong biên chế, học sinh, sinh viên các trường sơ - trung - đại học, học sinh học nghề, thanh niên xung phong chống Mỹ, cứu nước tập trung, cán bộ xã được các ngành, các cấp điều đi miền Nam công tác B, quân nhân chuyển ngành sang các cơ quan ở miền Nam, nay được điều hẳn ra công tác ở miền Bắc; kể cả những người thuộc diện trên đây đã ra miền Bắc từ trước và đang điều dưỡng, nghỉ ngơi chờ công việc ở các trạm đón tiếp thuộc Uỷ ban Thống nhất của Chính phủ.</w:t>
      </w:r>
      <w:r>
        <w:rPr>
          <w:b w:val="0"/>
          <w:i w:val="0"/>
        </w:rPr>
        <w:br/>
      </w:r>
      <w:r>
        <w:rPr>
          <w:b w:val="0"/>
          <w:i w:val="0"/>
        </w:rPr>
        <w:t>2/ Căn cứ để tiếp nhận và trả lương hoặc sinh hoạt phí là các quyết định thuyên chuyển và giấy giới thiệu trả lương hoặc sinh hoạt phí của các cơ quan và cán bộ có thẩm quyền ký cấp.</w:t>
      </w:r>
      <w:r>
        <w:rPr>
          <w:b w:val="0"/>
          <w:i w:val="0"/>
        </w:rPr>
        <w:br/>
      </w:r>
      <w:r>
        <w:rPr>
          <w:b w:val="0"/>
          <w:i w:val="0"/>
        </w:rPr>
        <w:t>Giấy giới thiệu trả lương hoặc sinh hoạt phí, không được tẩy xoá, sửa chữa, phải ghi rõ: Họ và tên, tuổi, chức vụ, bậc mức lương; cơ quan cũ đã trả lương đến ngày tháng nào, và số con được hưởng trợ cấp. Nếu giấy giới thiệu trả lương không đúng như quy định thì chỉ ứng lương và phải yêu cầu cơ quan cấp giấy giới thiệu xác minh lại. Khi đã được xác minh lại, mới căn cứ vào đó để chính thức trả lương.</w:t>
      </w:r>
      <w:r>
        <w:rPr>
          <w:b w:val="0"/>
          <w:i w:val="0"/>
        </w:rPr>
        <w:br/>
      </w:r>
      <w:r>
        <w:rPr>
          <w:b w:val="0"/>
          <w:i w:val="0"/>
        </w:rPr>
        <w:t>3/ Trước đây, Bộ, cơ quan nào ở Trung ương, hoặc Uỷ ban hành chính tỉnh, thành phố nào điều động cán bộ công nhân viên chức, học sinh .... đi B, thì nay Bộ, hoặc Uỷ ban hành chính tỉnh, thành phố ấy có trách nhiệm tiếp nhận cán bộ công nhân viên chức, học sinh ... trở về; sau khi tiếp nhận, phải nhanh chóng giải quyết các thủ tục giấy tờ để chuyển ngày, anh chị em các cơ sở tiếp tục sản xuất, công tác như đã quy định cụ thể tại điểm 1 trong chỉ thị số 400-TC của Thủ tướng Chính phủ.</w:t>
      </w:r>
      <w:r>
        <w:rPr>
          <w:b w:val="0"/>
          <w:i w:val="0"/>
        </w:rPr>
        <w:br/>
      </w:r>
      <w:r>
        <w:rPr>
          <w:b w:val="0"/>
          <w:i w:val="0"/>
        </w:rPr>
        <w:t>Riêng đối với thanh niên xung phong chống Mỹ, cứu nước tập trung, và cán bộ xã thì giải quyết như sau:</w:t>
      </w:r>
      <w:r>
        <w:rPr>
          <w:b w:val="0"/>
          <w:i w:val="0"/>
        </w:rPr>
        <w:br/>
      </w:r>
      <w:r>
        <w:rPr>
          <w:b w:val="0"/>
          <w:i w:val="0"/>
        </w:rPr>
        <w:t>- Những thanh niên xung phong chống Mỹ, cứu nước tập trung và cán bộ xã đã được tuyển vào biên chế của các ngành ở miền Nam, và đã được hưởng lương hoặc sinh hoạt phí như cán bộ công nhân viên chức của miền Nam, thì tuỳ theo việc sắp xếp cho các đối tượng đó: bố trí công tác, cho đi học hoặc đưa về xã tham gia sản xuất mà áp dụng các chế độ đãi ngộ quy định cho thích hợp.</w:t>
      </w:r>
      <w:r>
        <w:rPr>
          <w:b w:val="0"/>
          <w:i w:val="0"/>
        </w:rPr>
        <w:br/>
      </w:r>
      <w:r>
        <w:rPr>
          <w:b w:val="0"/>
          <w:i w:val="0"/>
        </w:rPr>
        <w:t>Nếu đưa anh chị em về xã để tham gia sản xuất, thì ngoài tiền tàu, xe, ăn đường (như khi đi công tác), anh chị em này còn được hưởng một khoản trợ cấp một lần: cứ mỗi năm công tác được trợ cấp bằng một tháng sinh hoạt phí hiện lĩnh.</w:t>
      </w:r>
      <w:r>
        <w:rPr>
          <w:b w:val="0"/>
          <w:i w:val="0"/>
        </w:rPr>
        <w:br/>
      </w:r>
      <w:r>
        <w:rPr>
          <w:b w:val="0"/>
          <w:i w:val="0"/>
        </w:rPr>
        <w:t>4/ Các cơ sở sản xuất, công tác có trách nhiệm căn cứ vào  giới thiệu trả lương hoặc sinh hoạt phí để trả lương hoặc sinh hoạt phí cho những cán bộ công nhân viên chức, học sinh v.v ... được cấp trên bố trí về công tác, sản xuất tại cơ sở của mình. Kinh phí trả lương và trợ cấp nói ở trên giải quyết như sau:</w:t>
      </w:r>
      <w:r>
        <w:rPr>
          <w:b w:val="0"/>
          <w:i w:val="0"/>
        </w:rPr>
        <w:br/>
      </w:r>
      <w:r>
        <w:rPr>
          <w:b w:val="0"/>
          <w:i w:val="0"/>
        </w:rPr>
        <w:t>a/ Đối với cán bộ công nhân viên chức trong biên chế được điều vào miền Nam từ 30/4/1975 nay trở lại, thì cơ quan - xí nghiệp cũ sử dụng quỹ lương được duyệt năm 1976 của mình để trả lương cho số cán bộ công nhân viên chức này - không được tăng thêm chỉ tiêu biên chế - quỹ lương (xem quy định tại điểm 2 chỉ thị số 400-TC).</w:t>
      </w:r>
      <w:r>
        <w:rPr>
          <w:b w:val="0"/>
          <w:i w:val="0"/>
        </w:rPr>
        <w:br/>
      </w:r>
      <w:r>
        <w:rPr>
          <w:b w:val="0"/>
          <w:i w:val="0"/>
        </w:rPr>
        <w:t>b/ Đối với cán bộ công nhân viên chức trong biên chế được điều vào miền Nam từ 30/4/1975 trở về trước nay trở ra Bắc, thì cơ quan, xí nghiệp cũ cũng dùng quỹ lương đã được duyệt năm 1976 của mình để trả lương cho số cán bộ này. Trường hợp không đủ thì đề nghị Uỷ ban Kế hoạch cùng cấp điều chỉnh thêm chỉ tiêu lao động quỹ lương (nếu thuộc khu vực sản xuất); hoặc đề nghị Ban tổ chức dân chính và cơ quan tài chính cùng cấp điều chỉnh thêm chỉ tiêu biên chế - quỹ lương (nếu thuộc khu vực không sản xuất).</w:t>
      </w:r>
      <w:r>
        <w:rPr>
          <w:b w:val="0"/>
          <w:i w:val="0"/>
        </w:rPr>
        <w:br/>
      </w:r>
      <w:r>
        <w:rPr>
          <w:b w:val="0"/>
          <w:i w:val="0"/>
        </w:rPr>
        <w:t>c/ Đối với học sinh, sinh viên, không kể được điều vào miền Nam từ thời kỳ nào, nay được trở lại trường cũ tiếp tục học tập thì do quỹ học bổng - sinh hoạt phí năm 1976 của trường đài thọ. Trường hợp không đủ thì đề nghị Uỷ ban kế hoạch và cơ quan tài chính cùng cấp điều chỉnh thêm chi tiêu đào tạo.</w:t>
      </w:r>
      <w:r>
        <w:rPr>
          <w:b w:val="0"/>
          <w:i w:val="0"/>
        </w:rPr>
        <w:br/>
      </w:r>
      <w:r>
        <w:rPr>
          <w:b w:val="0"/>
          <w:i w:val="0"/>
        </w:rPr>
        <w:t>d/ Đối với thanh niên xung phong và cán bộ xã được đưa về xã để tham gia sản xuất, thì cơ quan tiếp nhận lập dự trù kinh phí với cơ quan tài chính cùng cấp để đề nghị cấp phát.</w:t>
      </w:r>
      <w:r>
        <w:rPr>
          <w:b w:val="0"/>
          <w:i w:val="0"/>
        </w:rPr>
        <w:br/>
      </w:r>
      <w:r>
        <w:rPr>
          <w:b w:val="0"/>
          <w:i w:val="0"/>
        </w:rPr>
        <w:t>Các khoản chi tăng thêm nói ở trên, thuộc cấp ngân sách nào , thì do cấp ngân sách ấy đài thọ.</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K/T BỘ TRƯỞNG BỘ TÀI CHÍNH</w:t>
      </w:r>
      <w:r>
        <w:rPr>
          <w:b w:val="0"/>
          <w:i w:val="0"/>
        </w:rPr>
        <w:br/>
      </w:r>
      <w:r>
        <w:rPr>
          <w:b w:val="0"/>
          <w:i w:val="0"/>
        </w:rPr>
        <w:t>THỨ TRƯỞNG</w:t>
      </w:r>
      <w:r>
        <w:rPr>
          <w:b w:val="0"/>
          <w:i w:val="0"/>
        </w:rPr>
        <w:br/>
      </w:r>
      <w:r>
        <w:rPr>
          <w:b/>
          <w:i/>
        </w:rPr>
        <w:t>Trịnh Văn Bính</w:t>
      </w:r>
      <w:r>
        <w:rPr>
          <w:b w:val="0"/>
          <w:i w:val="0"/>
        </w:rPr>
        <w:br/>
      </w:r>
      <w:r>
        <w:rPr>
          <w:b w:val="0"/>
          <w:i w:val="0"/>
        </w:rPr>
        <w:br/>
      </w:r>
      <w:r>
        <w:rPr>
          <w:b w:val="0"/>
          <w:i w:val="0"/>
        </w:rPr>
        <w:br/>
      </w:r>
      <w:r>
        <w:rPr>
          <w:b w:val="0"/>
          <w:i w:val="0"/>
        </w:rPr>
        <w:br/>
      </w:r>
      <w:r>
        <w:rPr>
          <w:b w:val="0"/>
          <w:i w:val="0"/>
        </w:rPr>
        <w:t>Nơi nhận:</w:t>
      </w:r>
      <w:r>
        <w:rPr>
          <w:b w:val="0"/>
          <w:i w:val="0"/>
        </w:rPr>
        <w:br/>
      </w:r>
      <w:r>
        <w:rPr>
          <w:b w:val="0"/>
          <w:i w:val="0"/>
        </w:rPr>
        <w:t>- Các Bộ, cơ quan đoàn thể trung ương,</w:t>
      </w:r>
      <w:r>
        <w:rPr>
          <w:b w:val="0"/>
          <w:i w:val="0"/>
        </w:rPr>
        <w:br/>
      </w:r>
      <w:r>
        <w:rPr>
          <w:b w:val="0"/>
          <w:i w:val="0"/>
        </w:rPr>
        <w:t>- Uỷ ban hành chính Tỉnh ,</w:t>
      </w:r>
      <w:r>
        <w:rPr>
          <w:b w:val="0"/>
          <w:i w:val="0"/>
        </w:rPr>
        <w:br/>
      </w:r>
      <w:r>
        <w:rPr>
          <w:b w:val="0"/>
          <w:i w:val="0"/>
        </w:rPr>
        <w:t>thành phố trực thuộc trung ương,</w:t>
      </w:r>
      <w:r>
        <w:rPr>
          <w:b w:val="0"/>
          <w:i w:val="0"/>
        </w:rPr>
        <w:br/>
      </w:r>
      <w:r>
        <w:rPr>
          <w:b w:val="0"/>
          <w:i w:val="0"/>
        </w:rPr>
        <w:t>- Các Sở, Ty tài chính.</w:t>
      </w:r>
      <w:r>
        <w:rPr>
          <w:b w:val="0"/>
          <w:i w:val="0"/>
        </w:rPr>
        <w:br/>
      </w:r>
      <w:r>
        <w:rPr>
          <w:b w:val="0"/>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12 TC/ HCVX</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