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 TC/CÐTC Bổ sung mục lục ngân sách Nhà nước</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t>Số: 12 TC/CĐTC</w:t>
      </w:r>
      <w:r>
        <w:rPr>
          <w:b w:val="0"/>
          <w:i w:val="0"/>
        </w:rPr>
        <w:br/>
      </w:r>
      <w:r>
        <w:rPr>
          <w:b w:val="0"/>
          <w:i w:val="0"/>
        </w:rPr>
        <w:br/>
      </w:r>
      <w:r>
        <w:rPr>
          <w:b w:val="0"/>
          <w:i/>
        </w:rPr>
        <w:t>Hà Nội, ngày 4 tháng 10 năm 1979</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BỔ SUNG MỤC LỤC NGÂN SÁCH NHÀ NƯỚC </w:t>
      </w:r>
      <w:r>
        <w:rPr>
          <w:b w:val="0"/>
          <w:i w:val="0"/>
        </w:rPr>
        <w:br/>
      </w:r>
      <w:r>
        <w:rPr>
          <w:b w:val="0"/>
          <w:i w:val="0"/>
        </w:rPr>
        <w:t>Theo Nghị định thư đã ký giữa Chính phủ ta và Liên xô. Liên xô đưa tàu vào đánh cá trong một số vùng biển quy định của nước ta trong hai năm 1979 - 1980 và nộp cho ta một tỷ lệ về sản lượng hải sản khai thác được.</w:t>
      </w:r>
      <w:r>
        <w:rPr>
          <w:b w:val="0"/>
          <w:i w:val="0"/>
        </w:rPr>
        <w:br/>
      </w:r>
      <w:r>
        <w:rPr>
          <w:b w:val="0"/>
          <w:i w:val="0"/>
        </w:rPr>
        <w:t>Công ty hải sản Trung ương thuộc Bộ hải sản có nhiệm vụ tiếp nhận số hải sản do tàu đánh cá Liên xo giao nộp, tổ chức phân phối, thanh toán, nộp kịp thời và đầy đủ 100% vào ngân sách Trung ương sau mỗi đợt tiếp nhận.</w:t>
      </w:r>
      <w:r>
        <w:rPr>
          <w:b w:val="0"/>
          <w:i w:val="0"/>
        </w:rPr>
        <w:br/>
      </w:r>
      <w:r>
        <w:rPr>
          <w:b w:val="0"/>
          <w:i w:val="0"/>
        </w:rPr>
        <w:t>Để theo dõi nguồn thu này, mục lục ngân sách Nhà nước mở thêm:</w:t>
      </w:r>
      <w:r>
        <w:rPr>
          <w:b w:val="0"/>
          <w:i w:val="0"/>
        </w:rPr>
        <w:br/>
      </w:r>
      <w:r>
        <w:rPr>
          <w:b w:val="0"/>
          <w:i w:val="0"/>
        </w:rPr>
        <w:t>Hạng 3 (khoản 8, loại I) "Thu về hợp tác đánh cá với nước ngoài"</w:t>
      </w:r>
      <w:r>
        <w:rPr>
          <w:b w:val="0"/>
          <w:i w:val="0"/>
        </w:rPr>
        <w:br/>
      </w:r>
      <w:r>
        <w:rPr>
          <w:b w:val="0"/>
          <w:i w:val="0"/>
        </w:rPr>
        <w:t>Từ nay, số tiền thu được về số hải sản do Liên xô giao cho ta ghi như sau:</w:t>
      </w:r>
      <w:r>
        <w:rPr>
          <w:b w:val="0"/>
          <w:i w:val="0"/>
        </w:rPr>
        <w:br/>
      </w:r>
      <w:r>
        <w:rPr>
          <w:b w:val="0"/>
          <w:i w:val="0"/>
        </w:rPr>
        <w:t>Loại I, Khoản 8, Hạng 3, Mục 7.</w:t>
      </w:r>
      <w:r>
        <w:rPr>
          <w:b w:val="0"/>
          <w:i w:val="0"/>
        </w:rPr>
        <w:br/>
      </w:r>
      <w:r>
        <w:rPr>
          <w:b w:val="0"/>
          <w:i w:val="0"/>
        </w:rPr>
        <w:t>Đề nghị các ngành Hải sản, Tài chính, Ngân hàng các cấp lưu ý để hạch toán cho đúng. Những số tiền trước đây đã nộp về việc này nhưng đã ghi vào hạng mục khác thì Bộ Hải sản và Ngân hàng Nhà nước có trách nhiệm điều chỉnh vào Khoản, Hạng, Mục đã quy định trên.</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Ngân hàng Nhà nước Việt Nam</w:t>
      </w:r>
      <w:r>
        <w:rPr>
          <w:b w:val="0"/>
          <w:i w:val="0"/>
        </w:rPr>
        <w:br/>
      </w:r>
      <w:r>
        <w:rPr>
          <w:b w:val="0"/>
          <w:i w:val="0"/>
        </w:rPr>
        <w:t>- Các Chi nhánh NHNN</w:t>
      </w:r>
      <w:r>
        <w:rPr>
          <w:b w:val="0"/>
          <w:i w:val="0"/>
        </w:rPr>
        <w:br/>
      </w:r>
      <w:r>
        <w:rPr>
          <w:b w:val="0"/>
          <w:i w:val="0"/>
        </w:rPr>
        <w:t>- Các Sở, Ty Tài chính</w:t>
      </w:r>
      <w:r>
        <w:rPr>
          <w:b w:val="0"/>
          <w:i w:val="0"/>
        </w:rPr>
        <w:br/>
      </w:r>
      <w:r>
        <w:rPr>
          <w:b w:val="0"/>
          <w:i w:val="0"/>
        </w:rPr>
        <w:t>- Bộ Hải sản</w:t>
      </w:r>
      <w:r>
        <w:rPr>
          <w:b w:val="0"/>
          <w:i w:val="0"/>
        </w:rPr>
        <w:br/>
      </w:r>
      <w:r>
        <w:rPr>
          <w:b w:val="0"/>
          <w:i w:val="0"/>
        </w:rPr>
        <w:t>- Vụ Công nghiệp B (Bộ Tài chính )</w:t>
      </w:r>
      <w:r>
        <w:rPr>
          <w:b w:val="0"/>
          <w:i w:val="0"/>
        </w:rPr>
        <w:br/>
      </w:r>
      <w:r>
        <w:rPr>
          <w:b w:val="0"/>
          <w:i w:val="0"/>
        </w:rPr>
        <w:t>- Lưu</w:t>
      </w:r>
      <w:r>
        <w:rPr>
          <w:b w:val="0"/>
          <w:i w:val="0"/>
        </w:rPr>
        <w:br/>
      </w:r>
      <w:r>
        <w:rPr>
          <w:b w:val="0"/>
          <w:i w:val="0"/>
        </w:rPr>
        <w:br/>
      </w:r>
      <w:r>
        <w:rPr>
          <w:b w:val="0"/>
          <w:i w:val="0"/>
        </w:rPr>
        <w:t>KT. Bộ trưởng Bộ Tài chính</w:t>
      </w:r>
      <w:r>
        <w:rPr>
          <w:b w:val="0"/>
          <w:i w:val="0"/>
        </w:rPr>
        <w:br/>
      </w:r>
      <w:r>
        <w:rPr>
          <w:b w:val="0"/>
          <w:i w:val="0"/>
        </w:rPr>
        <w:t>Thứ trưởng thường trực</w:t>
      </w:r>
      <w:r>
        <w:rPr>
          <w:b w:val="0"/>
          <w:i w:val="0"/>
        </w:rPr>
        <w:br/>
      </w:r>
      <w:r>
        <w:rPr>
          <w:b/>
          <w:i/>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Ngân hàng Nhà nước Việt Nam</w:t>
            </w:r>
            <w:r>
              <w:rPr>
                <w:b w:val="0"/>
                <w:i w:val="0"/>
              </w:rPr>
              <w:br/>
            </w:r>
            <w:r>
              <w:rPr>
                <w:b w:val="0"/>
                <w:i w:val="0"/>
              </w:rPr>
              <w:t>- Các Chi nhánh NHNN</w:t>
            </w:r>
            <w:r>
              <w:rPr>
                <w:b w:val="0"/>
                <w:i w:val="0"/>
              </w:rPr>
              <w:br/>
            </w:r>
            <w:r>
              <w:rPr>
                <w:b w:val="0"/>
                <w:i w:val="0"/>
              </w:rPr>
              <w:t>- Các Sở, Ty Tài chính</w:t>
            </w:r>
            <w:r>
              <w:rPr>
                <w:b w:val="0"/>
                <w:i w:val="0"/>
              </w:rPr>
              <w:br/>
            </w:r>
            <w:r>
              <w:rPr>
                <w:b w:val="0"/>
                <w:i w:val="0"/>
              </w:rPr>
              <w:t>- Bộ Hải sản</w:t>
            </w:r>
            <w:r>
              <w:rPr>
                <w:b w:val="0"/>
                <w:i w:val="0"/>
              </w:rPr>
              <w:br/>
            </w:r>
            <w:r>
              <w:rPr>
                <w:b w:val="0"/>
                <w:i w:val="0"/>
              </w:rPr>
              <w:t>- Vụ Công nghiệp B (Bộ Tài chính )</w:t>
            </w:r>
            <w:r>
              <w:rPr>
                <w:b w:val="0"/>
                <w:i w:val="0"/>
              </w:rPr>
              <w:br/>
            </w:r>
            <w:r>
              <w:rPr>
                <w:b w:val="0"/>
                <w:i w:val="0"/>
              </w:rPr>
              <w:t>- Lưu</w:t>
            </w:r>
          </w:p>
        </w:tc>
        <w:tc>
          <w:tcPr>
            <w:tcW w:type="dxa" w:w="4320"/>
          </w:tcPr>
          <w:p>
            <w:r>
              <w:rPr>
                <w:b w:val="0"/>
                <w:i w:val="0"/>
              </w:rPr>
              <w:br/>
            </w:r>
            <w:r>
              <w:rPr>
                <w:b w:val="0"/>
                <w:i w:val="0"/>
              </w:rPr>
              <w:t>KT. Bộ trưởng Bộ Tài chính</w:t>
            </w:r>
            <w:r>
              <w:rPr>
                <w:b w:val="0"/>
                <w:i w:val="0"/>
              </w:rPr>
              <w:br/>
            </w:r>
            <w:r>
              <w:rPr>
                <w:b w:val="0"/>
                <w:i w:val="0"/>
              </w:rPr>
              <w:t>Thứ trưởng thường trực</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