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12-TT-LB Về việc chấp hành trình tự xây dựng cơ bản tại các công trường thủy lợi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THUỶ LỢI</w:t>
            </w:r>
            <w:r>
              <w:br/>
            </w:r>
            <w:r>
              <w:rPr>
                <w:b w:val="0"/>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 LIÊN BỘ</w:t>
      </w:r>
    </w:p>
    <w:p>
      <w:r>
        <w:rPr>
          <w:b/>
          <w:i w:val="0"/>
        </w:rPr>
        <w:t>Về việc chấp hành trình tự xây dựng cơ bản tại các công trường thủy lợi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br/>
            </w:r>
            <w:r>
              <w:rPr>
                <w:b/>
                <w:i w:val="0"/>
              </w:rPr>
              <w:t>Đồng kính gửi</w:t>
            </w:r>
          </w:p>
        </w:tc>
        <w:tc>
          <w:tcPr>
            <w:tcW w:type="dxa" w:w="4320"/>
          </w:tcPr>
          <w:p>
            <w:r>
              <w:rPr>
                <w:b w:val="0"/>
                <w:i w:val="0"/>
              </w:rPr>
              <w:br/>
            </w:r>
            <w:r>
              <w:rPr>
                <w:b w:val="0"/>
                <w:i w:val="0"/>
              </w:rPr>
              <w:t>- Ủy ban hành chính các tỉnh và thành phố,</w:t>
            </w:r>
            <w:r>
              <w:br/>
            </w:r>
            <w:r>
              <w:rPr>
                <w:b w:val="0"/>
                <w:i w:val="0"/>
              </w:rPr>
              <w:t>- Các ty thủy lợi,</w:t>
            </w:r>
            <w:r>
              <w:br/>
            </w:r>
            <w:r>
              <w:rPr>
                <w:b w:val="0"/>
                <w:i w:val="0"/>
              </w:rPr>
              <w:t>- Các sở, ty tài chính,</w:t>
            </w:r>
            <w:r>
              <w:br/>
            </w:r>
            <w:r>
              <w:rPr>
                <w:b w:val="0"/>
                <w:i w:val="0"/>
              </w:rPr>
              <w:t>- Các chi hàng kiến thiết,</w:t>
            </w:r>
            <w:r>
              <w:br/>
            </w:r>
            <w:r>
              <w:rPr>
                <w:b w:val="0"/>
                <w:i w:val="0"/>
              </w:rPr>
              <w:t>- Phòng cấp phát kiến thiết cơ bản,</w:t>
            </w:r>
            <w:r>
              <w:br/>
            </w:r>
            <w:r>
              <w:rPr>
                <w:b w:val="0"/>
                <w:i w:val="0"/>
              </w:rPr>
              <w:t>- Các chi điếm ngân hàng kiến thiết, (dưới đây gọi chung là chi hàng)</w:t>
            </w:r>
          </w:p>
        </w:tc>
      </w:tr>
    </w:tbl>
    <w:p>
      <w:r>
        <w:rPr>
          <w:b w:val="0"/>
          <w:i w:val="0"/>
        </w:rPr>
        <w:t>Chủ trương phát động phong trào hai năm làm thủy lợi 1964-1965 của Đảng và Nhà nước đang được các cấp ủy và Ủy ban hành chính địa phương lãnh đạo thực hiện một cách tích cực và khẩn trương. Nhưng một số địa phương chưa chuẩn bị tốt đã khởi công công trình, để xảy ra tình trạng huy động dân công lên công trường ồ ạt trong khi chưa có đủ thiết kế; dự toán, bản đồ mặt bằng được phê chuẩn và chưa có lệnh khởi công của Bộ Thủy lợi (Thanh hóa, Nghệ an, Nam định, Ninh bình, Vĩnh phúc, vv…).</w:t>
      </w:r>
    </w:p>
    <w:p>
      <w:r>
        <w:rPr>
          <w:b w:val="0"/>
          <w:i w:val="0"/>
        </w:rPr>
        <w:t>Tình trạng vi phạm nghiêm trọng trình tự xây dựng cơ bản quy định trong Thông tư 354-TTg ngày 05-8-1957 của Thủ tướng Chính phủ và Nghị định 64-CP ngày 19-11-1960 của Hội đồng Chính phủ như trên, đã gây lãng phí về sức người, sức của, và gây nhiều khó khăn cho các ngành có trách nhiệm trong việc quản lý kế hoạch Nhà nước về các mặt.</w:t>
      </w:r>
    </w:p>
    <w:p>
      <w:r>
        <w:rPr>
          <w:b w:val="0"/>
          <w:i w:val="0"/>
        </w:rPr>
        <w:t>Vì vậy liên Bộ đề nghị các Ủy ban hành chính địa phương hết sức quan tâm lãnh đạo chấp hành đầy đủ trình tự xây dựng cơ bản đã quy định. Dưới đây, liên Bộ nhắc lại một số điểm cần đặc biệt chú ý:</w:t>
      </w:r>
    </w:p>
    <w:p>
      <w:pPr>
        <w:jc w:val="center"/>
      </w:pPr>
      <w:r>
        <w:rPr>
          <w:b/>
          <w:i w:val="0"/>
        </w:rPr>
        <w:t>A. ĐỐI VỚI CÁC CÔNG TRÌNH THỦY LỢI THUỘC VỐN CỦA TRUNG ƯƠNG.</w:t>
      </w:r>
    </w:p>
    <w:p>
      <w:pPr>
        <w:jc w:val="both"/>
      </w:pPr>
      <w:r>
        <w:rPr>
          <w:b w:val="0"/>
          <w:i w:val="0"/>
        </w:rPr>
        <w:t>1. Các địa phương không được khởi công xây dựng trước khi có đủ thiết kế, dự toán và bản đồ mặt bằng được phê chuẩn và nhất là trước khi có lệnh (bằng văn bản) của Bộ Thủy lợi.</w:t>
      </w:r>
    </w:p>
    <w:p>
      <w:pPr>
        <w:jc w:val="both"/>
      </w:pPr>
      <w:r>
        <w:rPr>
          <w:b w:val="0"/>
          <w:i w:val="0"/>
        </w:rPr>
        <w:t>Trường hợp không nhất trí với Bộ Thủy lợi, địa phương có thể báo cáo lên Thủ tướng Chính phủ quyết định.</w:t>
      </w:r>
    </w:p>
    <w:p>
      <w:pPr>
        <w:jc w:val="both"/>
      </w:pPr>
      <w:r>
        <w:rPr>
          <w:b w:val="0"/>
          <w:i w:val="0"/>
        </w:rPr>
        <w:t>2. Nếu địa phương tự động cho khởi công trái với quy định trên thì Chi hàng Kiến thiết không được cấp phát hay cho vay vốn. Trong trường hợp này, Ủy ban hành chính địa phương không được ra lệnh cho các Chi hàng Kiến thiết cấp phát hay cho vay sai chế độ, cũng như cho các Sở, Ty Tài chính tạm ứng tiền của ngân sách địa phương để cho vay làm công trình thuộc vốn trung ương.</w:t>
      </w:r>
    </w:p>
    <w:p>
      <w:pPr>
        <w:jc w:val="both"/>
      </w:pPr>
      <w:r>
        <w:rPr>
          <w:b w:val="0"/>
          <w:i w:val="0"/>
        </w:rPr>
        <w:t>3. Trường hợp một công trình chưa có đủ thiết kế và dự toán toàn bộ được phê chuẩn, nhưng muốn tranh thủ thời gian và địa phương bố trí được lực lượng thi công thì có thể đề nghị Bộ Thủy lợi cho khởi công ngay một số hạng mục công trình hay bộ phận công trình. Bộ Thủy lợi sẽ cố gắng sắp xếp lại kế hoạch xây dựng cơ bản và kế hoạch tài vụ xây dựng cơ bản và phê chuẩn gấp thiết kế và dự toán cho một số hạng mục công trình, hay bộ phận công trình để có thể cho khởi công theo yêu cầu của địa phương. Riêng về dự toán nếu không phê chuẩn kịp, trong khi chờ đợi cấp có thẩm quyền phê chuẩn, Bộ Thủy lợi có thể cứ cho lệnh khởi công, đồng thời đề nghị Bộ Tài chính chỉ thị cho Chi hàng Kiến thiết tạm cấp phát theo bản dự thảo dự toán đã lập được, rồi sau sẽ thanh toán lại theo giá dự toán được duyệt.</w:t>
      </w:r>
    </w:p>
    <w:p>
      <w:pPr>
        <w:jc w:val="both"/>
      </w:pPr>
      <w:r>
        <w:rPr>
          <w:b w:val="0"/>
          <w:i w:val="0"/>
        </w:rPr>
        <w:t>Trong trường hợp này, các địa phương cũng phải đợi có lệnh (bằng văn bản) của Bộ Thủy lợi mới được khởi công.</w:t>
      </w:r>
    </w:p>
    <w:p>
      <w:pPr>
        <w:jc w:val="center"/>
      </w:pPr>
      <w:r>
        <w:rPr>
          <w:b/>
          <w:i w:val="0"/>
        </w:rPr>
        <w:t>B. ĐỐI VỚI CÁC CÔNG TRÌNH THỦY LỢI THUỘC VỐN CỦA ĐỊA PHƯƠNG HOẶC DO VỐN TRUNG ƯƠNG TRỢ CẤP</w:t>
      </w:r>
    </w:p>
    <w:p>
      <w:pPr>
        <w:jc w:val="both"/>
      </w:pPr>
      <w:r>
        <w:rPr>
          <w:b w:val="0"/>
          <w:i w:val="0"/>
        </w:rPr>
        <w:t>1. Các công trình này thuộc quyền quản lý của Ủy ban hành chính địa phương, nhưng khi ra lệnh khởi công, Ủy ban hành chính địa phương cần đảm bảo chấp hành đầy đủ trình tự xây dựng cơ bản và đảm bảo quan hệ cân đối về vật tư, nhân lực và các mặt khác giữa công trình trung ương và công trình địa phương và giữa xây dựng cơ bản và sản xuất nông nghiệp trong địa phương.</w:t>
      </w:r>
    </w:p>
    <w:p>
      <w:pPr>
        <w:jc w:val="both"/>
      </w:pPr>
      <w:r>
        <w:rPr>
          <w:b w:val="0"/>
          <w:i w:val="0"/>
        </w:rPr>
        <w:t>2. Mặt khác, Ủy ban hành chính địa phương (Sở, Ty Tài chính) phải chuyển kịp thời cho Chi hàng Kiến thiết đủ số vốn cần thiết cho việc cấp phát. Trường hợp không nhận được đủ số vốn cần thiết thì Chi hàng Kiến thiết không được cấp phát và cũng không được cho vay. Trong trường hợp này, nếu thực sự cần thiết thì Ủy ban hành chính địa phương phải đề nghị Bộ Tài chính cho vay bằng vốn của ngân sách trung ương.</w:t>
      </w:r>
    </w:p>
    <w:p>
      <w:pPr>
        <w:jc w:val="both"/>
      </w:pPr>
      <w:r>
        <w:rPr>
          <w:b w:val="0"/>
          <w:i w:val="0"/>
        </w:rPr>
        <w:t>Liên Bộ đề nghị các Ủy ban hành chính tỉnh, thành nghiên cứu thông tư này và phổ biến kỹ cho các ngành, các cấp triệt để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THỦY LỢI</w:t>
            </w:r>
            <w:r>
              <w:br/>
            </w:r>
            <w:r>
              <w:rPr>
                <w:b/>
                <w:i w:val="0"/>
              </w:rPr>
              <w:t>THỨ TRƯỞNG</w:t>
            </w:r>
            <w:r>
              <w:br/>
            </w:r>
            <w:r>
              <w:rPr>
                <w:b/>
                <w:i/>
              </w:rPr>
              <w:t>(Đã ký)</w:t>
            </w:r>
            <w:r>
              <w:rPr>
                <w:b w:val="0"/>
                <w:i w:val="0"/>
              </w:rPr>
              <w:br/>
            </w:r>
            <w:r>
              <w:rPr>
                <w:b/>
                <w:i w:val="0"/>
              </w:rPr>
              <w:t xml:space="preserve"> </w:t>
            </w:r>
            <w:r>
              <w:rPr>
                <w:b w:val="0"/>
                <w:i w:val="0"/>
              </w:rPr>
              <w:br/>
            </w:r>
            <w:r>
              <w:rPr>
                <w:b/>
                <w:i w:val="0"/>
              </w:rPr>
              <w:t>Phan Mỹ</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