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 tc/qđ/tccb V/v cử cán bộ Bảo việt đi công tác tại CHLB Ðức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121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CỬ CÁN BỘ BẢO VIỆT ĐI CÔNG TÁC TẠI CHLB ĐỨC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val="0"/>
        </w:rPr>
        <w:t xml:space="preserve">       Căn cứ Nghị định số 15/CP ngày 02/3/1993 của Chính phủ về nhiệm vụ, quyền hạn và trách nhiệm quản lý Nhà nước của Bộ, cơ quan ngang Bộ;</w:t>
      </w:r>
    </w:p>
    <w:p>
      <w:r>
        <w:rPr>
          <w:b w:val="0"/>
          <w:i w:val="0"/>
        </w:rPr>
        <w:t xml:space="preserve">       Căn cứ Nghị định số 178/CP ngày 28/10/1994 của Chính phủ về nhiệm vụ, quyền hạn và tổ chức bộ máy Bộ Tài chính;</w:t>
      </w:r>
    </w:p>
    <w:p>
      <w:r>
        <w:rPr>
          <w:b w:val="0"/>
          <w:i w:val="0"/>
        </w:rPr>
        <w:t xml:space="preserve">       Căn cứ vào thư ngày 22/12/1994 của Công ty MUNICH RE về việc nhận đào tạo khoá học ( Munich Re course pachkage 1995 ) cho cán bộ của Bảo Việt;</w:t>
      </w:r>
    </w:p>
    <w:p>
      <w:r>
        <w:rPr>
          <w:b w:val="0"/>
          <w:i w:val="0"/>
        </w:rPr>
        <w:t xml:space="preserve">       Theo đề nghị của đồng chí Tổng Giám đốc Tổng công ty Bảo hiểm Việt nam, Vụ trưởng Vụ Tổ chức cán bộ và đào tạo;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 xml:space="preserve">       Điều 1</w:t>
      </w:r>
      <w:r>
        <w:rPr>
          <w:b w:val="0"/>
          <w:i w:val="0"/>
        </w:rPr>
        <w:t>: Cử đồng chí Nguyễn Thị Minh Thi, Phó phòng Marketing thuộc Văn phòng Tổng công ty Bảo hiểm Việt nam đi học tập tại Cộng hoà Liên bang Đức kể từ ngày 22 tháng 4 đến ngày 09/6/1995.</w:t>
      </w:r>
    </w:p>
    <w:p>
      <w:r>
        <w:rPr>
          <w:b/>
          <w:i/>
        </w:rPr>
        <w:t xml:space="preserve">       Điều 2</w:t>
      </w:r>
      <w:r>
        <w:rPr>
          <w:b w:val="0"/>
          <w:i w:val="0"/>
        </w:rPr>
        <w:t>: Trong thời gian đi học tập tại nước ngoài, đồng chí Nguyễn Thị Minh Thi được hưởng 40% tiền lương và phụ cấp theo chế độ hiện hành.</w:t>
      </w:r>
    </w:p>
    <w:p>
      <w:r>
        <w:rPr>
          <w:b/>
          <w:i/>
        </w:rPr>
        <w:t xml:space="preserve">       Điều 3</w:t>
      </w:r>
      <w:r>
        <w:rPr>
          <w:b w:val="0"/>
          <w:i w:val="0"/>
        </w:rPr>
        <w:t>: Các đồng chí Vụ trưởng Vụ Tổ chức cán bộ và đào tạo, Tổng giám đốc Tổng công ty Bảo hiểm Việt nam, Chánh Văn phòng Bộ Tài chính và đồng chí có tên trên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