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1235/KT-KH Về việc bãi bỏ cước bảo dưỡng hàng tháng đối với máy điện thoại song song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TỔNG CỤC BƯU ĐIỆN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1235/KT-KH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05 tháng 9 năm 1995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TỔNG CỤC BƯU ĐIỆN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TỔNG CỤC BƯU ĐIỆN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TỔNG CỤC BƯU ĐIỆN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1235/KT-KH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05 tháng 9 năm 1995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1235/KT-KH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05 tháng 9 năm 1995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 w:val="0"/>
          <w:i w:val="0"/>
        </w:rPr>
        <w:t>VỀ VIỆC BÃI BỎ CƯỚC BẢO DƯỠNG HÀNG THÁNG ĐỐI VỚI MÁY ĐIỆN THOẠI SONG SONG</w:t>
      </w:r>
    </w:p>
    <w:p>
      <w:r>
        <w:rPr>
          <w:b/>
          <w:i w:val="0"/>
        </w:rPr>
        <w:t>TỔNG CỤC TRƯỞNG TỔNG CỤC BƯU ĐIỆN</w:t>
      </w:r>
    </w:p>
    <w:p>
      <w:r>
        <w:rPr>
          <w:b w:val="0"/>
          <w:i/>
        </w:rPr>
        <w:t>Căn cứ Nghị định số 28/CP ngày 24/5/1993 của Chính phủ về chức năng nhiệm vụ, quyền hạn và tổ chức bộ máy của Tổng cục Bưu điện;</w:t>
      </w:r>
    </w:p>
    <w:p>
      <w:r>
        <w:rPr>
          <w:b w:val="0"/>
          <w:i/>
        </w:rPr>
        <w:t>Căn cứ Quyết định số 137/HĐBT ngày 27/4/1992 của Hội đồng Bộ trưởng (nay là Chính phủ) về quản lý giá;</w:t>
      </w:r>
    </w:p>
    <w:p>
      <w:r>
        <w:rPr>
          <w:b w:val="0"/>
          <w:i/>
        </w:rPr>
        <w:t>Xét tờ trình của Tổng Công ty Bưu chính - Viễn thông Việt Nam số 442/GC-TT ngày 19 tháng 8 năm 1995 về việc bãi bỏ cước bảo dưỡng máy điện thoại song song;</w:t>
      </w:r>
    </w:p>
    <w:p>
      <w:r>
        <w:rPr>
          <w:b w:val="0"/>
          <w:i/>
        </w:rPr>
        <w:t>Theo đề nghị của Vụ Trưởng Vụ Kinh tế - Kế hoạch;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>Điều 1.</w:t>
      </w:r>
      <w:r>
        <w:rPr>
          <w:b w:val="0"/>
          <w:i w:val="0"/>
        </w:rPr>
        <w:t>- Nay bãi bỏ cước bảo dưỡng máy điện thoại song song ở điểm 3 của khoản A mục II của bảng cước Bưu chính - Viễn thông trong nước ban hành kèm theo quyết định số 365/VP ngày 30/4/1993 của Tổng cục Bưu điện.</w:t>
      </w:r>
    </w:p>
    <w:p>
      <w:r>
        <w:rPr>
          <w:b/>
          <w:i w:val="0"/>
        </w:rPr>
        <w:t>Điều 2.</w:t>
      </w:r>
      <w:r>
        <w:rPr>
          <w:b w:val="0"/>
          <w:i w:val="0"/>
        </w:rPr>
        <w:t>- Quyết định này có hiệu lực thi hành kể từ ngày 01 tháng tháng 10 năm 1995.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- Các Ông (Bà) Chánh Văn phòng Tổng cục, Vụ trưởng các Vụ chức năng của Tổng cục, Tổng Giám đốc Tổng công ty Bưu chính - Viễn thông Việt Nam và các đơn vị có liên quan chịu trách nhiệm thi hành quyết định này./.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Nguyễn Huy Luận</w:t>
            </w:r>
            <w:r>
              <w:rPr>
                <w:b w:val="0"/>
                <w:i w:val="0"/>
              </w:rPr>
              <w:t>(Đã Ký)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