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123/2021/TT-BTC Sửa đổi khoản 2 Điều 4 Điều lệ tổ chức và hoạt động của Công ty trách nhiệm hữu hạn một thành viên Mua bán nợ Việt Nam ban hành kèm theo Thông tư 42/2021/TT-BTC ngày 04/06/2021 của Bộ Tài chính</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123/2021/TT-BTC</w:t>
      </w:r>
      <w:r>
        <w:rPr>
          <w:b w:val="0"/>
          <w:i w:val="0"/>
        </w:rPr>
        <w:br/>
      </w:r>
      <w:r>
        <w:rPr>
          <w:b w:val="0"/>
          <w:i w:val="0"/>
        </w:rPr>
        <w:br/>
      </w:r>
      <w:r>
        <w:rPr>
          <w:b w:val="0"/>
          <w:i w:val="0"/>
        </w:rPr>
        <w:br/>
      </w:r>
      <w:r>
        <w:rPr>
          <w:b w:val="0"/>
          <w:i/>
        </w:rPr>
        <w:t>Hà Nội, ngày 30 tháng 12 năm 2021</w:t>
      </w:r>
      <w:r>
        <w:rPr>
          <w:b w:val="0"/>
          <w:i w:val="0"/>
        </w:rPr>
        <w:br/>
      </w:r>
      <w:r>
        <w:rPr>
          <w:b w:val="0"/>
          <w:i w:val="0"/>
        </w:rPr>
        <w:br/>
      </w:r>
    </w:p>
    <w:p>
      <w:r>
        <w:rPr>
          <w:b w:val="0"/>
          <w:i w:val="0"/>
        </w:rPr>
        <w:br/>
      </w:r>
      <w:r>
        <w:rPr>
          <w:b w:val="0"/>
          <w:i w:val="0"/>
        </w:rPr>
        <w:t>Số: 123/2021/TT-BTC</w:t>
      </w:r>
      <w:r>
        <w:rPr>
          <w:b w:val="0"/>
          <w:i w:val="0"/>
        </w:rPr>
        <w:br/>
      </w:r>
    </w:p>
    <w:p>
      <w:r>
        <w:rPr>
          <w:b w:val="0"/>
          <w:i w:val="0"/>
        </w:rPr>
        <w:br/>
      </w:r>
      <w:r>
        <w:rPr>
          <w:b w:val="0"/>
          <w:i/>
        </w:rPr>
        <w:t>Hà Nội, ngày 30 tháng 12 năm 2021</w:t>
      </w:r>
      <w:r>
        <w:rPr>
          <w:b w:val="0"/>
          <w:i w:val="0"/>
        </w:rPr>
        <w:br/>
      </w:r>
    </w:p>
    <w:p>
      <w:pPr>
        <w:jc w:val="center"/>
      </w:pPr>
      <w:r>
        <w:rPr>
          <w:b/>
          <w:i w:val="0"/>
        </w:rPr>
        <w:t>THÔNG TƯ</w:t>
      </w:r>
      <w:r>
        <w:br/>
      </w:r>
      <w:r>
        <w:rPr>
          <w:b/>
          <w:i w:val="0"/>
        </w:rPr>
        <w:br/>
        <w:t xml:space="preserve">     Sửa đổi khoản 2 Điều 4 Điều lệ tổ chức và hoạt động của Công ty</w:t>
      </w:r>
      <w:r>
        <w:br/>
      </w:r>
      <w:r>
        <w:rPr>
          <w:b/>
          <w:i w:val="0"/>
        </w:rPr>
        <w:br/>
        <w:t xml:space="preserve">     trách nhiệm hữu hạn một thành viên Mua bán nợ Việt Nam ban hành </w:t>
      </w:r>
      <w:r>
        <w:br/>
      </w:r>
      <w:r>
        <w:rPr>
          <w:b/>
          <w:i w:val="0"/>
        </w:rPr>
        <w:br/>
        <w:t xml:space="preserve">     kèm theo Thông tư số 42/2021/TT-BTC ngày 04/06/2021 của Bộ Tài chính</w:t>
      </w:r>
    </w:p>
    <w:p>
      <w:r>
        <w:rPr>
          <w:b w:val="0"/>
          <w:i/>
        </w:rPr>
        <w:t>Căn cứ Luật Doanh nghiệp ngày 17 tháng 06 năm 2020;</w:t>
      </w:r>
    </w:p>
    <w:p>
      <w:r>
        <w:rPr>
          <w:b w:val="0"/>
          <w:i/>
        </w:rPr>
        <w:t>Căn cứ Luật Quản lý, sử dụng vốn nhà nước đầu tư vào sản xuất, kinh doanh tại doanh nghiệp ngày 26 tháng 11 năm 2014;</w:t>
      </w:r>
    </w:p>
    <w:p>
      <w:r>
        <w:rPr>
          <w:b w:val="0"/>
          <w:i/>
        </w:rPr>
        <w:t>Căn cứ Nghị định số 87/2017/NĐ-CP ngày 26 tháng 7 năm 2017 của Chính phủ quy định chức năng, nhiệm vụ, quyền hạn và cơ cấu tổ chức của Bộ Tài chính;</w:t>
      </w:r>
    </w:p>
    <w:p>
      <w:r>
        <w:rPr>
          <w:b w:val="0"/>
          <w:i/>
        </w:rPr>
        <w:t>Căn cứ Nghị định số 10/2019/NĐ-CP ngày 30 tháng 01 năm 2019 của Chính phủ về thực hiện quyền, trách nhiệm của đại diện chủ sở hữu nhà nước;</w:t>
      </w:r>
    </w:p>
    <w:p>
      <w:r>
        <w:rPr>
          <w:b w:val="0"/>
          <w:i/>
        </w:rPr>
        <w:t>Căn cứ Nghị định số 159/2020/NĐ-CP ngày 31 tháng 12 năm 2020 của Chính phủ về quản lý người giữ chức danh, chức vụ và người đại diện phần vốn nhà nước tại doanh nghiệp;</w:t>
      </w:r>
    </w:p>
    <w:p>
      <w:r>
        <w:rPr>
          <w:b w:val="0"/>
          <w:i/>
        </w:rPr>
        <w:t>Căn cứ Nghị định số 129/2020/NĐ-CP ngày 27 tháng 10 năm 2020 của Chính phủ về chức năng, nhiệm vụ và cơ chế hoạt động của Công ty trách nhiệm hữu hạn một thành viên Mua bán nợ Việt Nam;</w:t>
      </w:r>
    </w:p>
    <w:p>
      <w:r>
        <w:rPr>
          <w:b w:val="0"/>
          <w:i/>
        </w:rPr>
        <w:t>Theo đề nghị của Cục trưởng Cục Tài chính doanh nghiệp,</w:t>
      </w:r>
    </w:p>
    <w:p>
      <w:r>
        <w:rPr>
          <w:b w:val="0"/>
          <w:i/>
        </w:rPr>
        <w:t>Bộ trưởng Bộ Tài chính ban hành Thông tư sửa đổi khoản 2 Điều 4 Điều lệ tổ chức và hoạt động của Công ty trách nhiệm hữu hạn một thành viên Mua bán nợ Việt Nam ban hành kèm theo Thông tư số 42/2021/TT-BTC ngày 04 tháng 06 năm 2021 của Bộ trưởng Bộ Tài chính:</w:t>
      </w:r>
    </w:p>
    <w:p>
      <w:r>
        <w:rPr>
          <w:b/>
          <w:i w:val="0"/>
        </w:rPr>
        <w:t>Điều 1. Sửa đổi khoản 2 Điều 4 Điều lệ tổ chức và hoạt động của Công ty trách nhiệm hữu hạn một thành viên Mua bán nợ Việt Nam ban hành kèm theo Thông tư số 42/2021/TT-BTC như sau:</w:t>
      </w:r>
    </w:p>
    <w:p>
      <w:r>
        <w:rPr>
          <w:b w:val="0"/>
          <w:i w:val="0"/>
        </w:rPr>
        <w:t>"2. Công ty trách nhiệm hữu hạn một thành viên Mua bán nợ Việt Nam có tư cách pháp nhân, dấu riêng và được mở tài khoản tiền Đồng Việt Nam và ngoại tệ tại Kho bạc Nhà nước, các ngân hàng thương mại trong nước và nước ngoài theo các quy định của pháp luật có liên quan."</w:t>
      </w:r>
    </w:p>
    <w:p>
      <w:r>
        <w:rPr>
          <w:b/>
          <w:i w:val="0"/>
        </w:rPr>
        <w:t>Điều 2. Hiệu lực và trách nhiệm thi hành</w:t>
      </w:r>
    </w:p>
    <w:p>
      <w:r>
        <w:rPr>
          <w:b w:val="0"/>
          <w:i w:val="0"/>
        </w:rPr>
        <w:t>1. Thông tư này có hiệu lực thi hành kể từ ngày 20 tháng 2 năm 2022.</w:t>
      </w:r>
    </w:p>
    <w:p>
      <w:r>
        <w:rPr>
          <w:b w:val="0"/>
          <w:i w:val="0"/>
        </w:rPr>
        <w:t>2. Cục trưởng Cục Tài chính doanh nghiệp, Thủ trưởng các đơn vị có liên quan, Hội đồng thành viên, Tổng Giám đốc Công ty trách nhiệm hữu hạn một thành viên Mua bán nợ Việt Nam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 KT. BỘ TRƯỞNG</w:t>
            </w:r>
            <w:r>
              <w:br/>
            </w:r>
            <w:r>
              <w:rPr>
                <w:b/>
                <w:i w:val="0"/>
              </w:rPr>
              <w:br/>
              <w:t xml:space="preserve">         THỨ TRƯỞNG</w:t>
            </w:r>
            <w:r>
              <w:rPr>
                <w:b w:val="0"/>
                <w:i w:val="0"/>
              </w:rPr>
              <w:br/>
            </w:r>
            <w:r>
              <w:rPr>
                <w:b/>
                <w:i w:val="0"/>
              </w:rPr>
              <w:t>(Đã ký)</w:t>
            </w:r>
            <w:r>
              <w:rPr>
                <w:b w:val="0"/>
                <w:i w:val="0"/>
              </w:rPr>
              <w:br/>
            </w:r>
            <w:r>
              <w:rPr>
                <w:b/>
                <w:i w:val="0"/>
              </w:rPr>
              <w:t>Nguyễn Đức Chi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