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124 tc/qđ/tccb V/v giải thể Chi nhánh của Công ty dịch vụ tư vấn tài chính kế toán và kiểm toán tại thành phố Hồ Chí Minh</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val="0"/>
          <w:i w:val="0"/>
        </w:rPr>
        <w:t>Số : 124 TC/QĐ/TCCB</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15 tháng 2 năm 1995</w:t>
      </w:r>
      <w:r>
        <w:rPr>
          <w:b w:val="0"/>
          <w:i w:val="0"/>
        </w:rPr>
        <w:br/>
      </w:r>
      <w:r>
        <w:rPr>
          <w:b w:val="0"/>
          <w:i w:val="0"/>
        </w:rPr>
        <w:br/>
      </w:r>
      <w:r>
        <w:rPr>
          <w:b w:val="0"/>
          <w:i w:val="0"/>
        </w:rPr>
        <w:br/>
      </w:r>
      <w:r>
        <w:rPr>
          <w:b w:val="0"/>
          <w:i w:val="0"/>
        </w:rPr>
        <w:br/>
      </w:r>
      <w:r>
        <w:rPr>
          <w:b/>
          <w:i w:val="0"/>
        </w:rPr>
        <w:t>QUYẾT ĐỊNH</w:t>
      </w:r>
      <w:r>
        <w:rPr>
          <w:b w:val="0"/>
          <w:i w:val="0"/>
        </w:rPr>
        <w:br/>
      </w:r>
      <w:r>
        <w:rPr>
          <w:b w:val="0"/>
          <w:i w:val="0"/>
        </w:rPr>
        <w:t xml:space="preserve"> </w:t>
      </w:r>
      <w:r>
        <w:rPr>
          <w:b/>
          <w:i w:val="0"/>
        </w:rPr>
        <w:t>V/V GIẢI THỂ CHI NHÁNH CỦA CÔNG TY DỊCH VỤ TƯ VẤN TÀI CHÍNH KẾ TOÁN VÀ KIỂM TOÁN TẠI THÀNH PHỐ HỒ CHÍ MINH</w:t>
      </w:r>
      <w:r>
        <w:rPr>
          <w:b w:val="0"/>
          <w:i w:val="0"/>
        </w:rPr>
        <w:br/>
      </w:r>
      <w:r>
        <w:rPr>
          <w:b w:val="0"/>
          <w:i w:val="0"/>
        </w:rPr>
        <w:br/>
      </w:r>
      <w:r>
        <w:rPr>
          <w:b w:val="0"/>
          <w:i w:val="0"/>
        </w:rPr>
        <w:br/>
      </w:r>
      <w:r>
        <w:rPr>
          <w:b w:val="0"/>
          <w:i w:val="0"/>
        </w:rPr>
        <w:br/>
      </w:r>
      <w:r>
        <w:rPr>
          <w:b w:val="0"/>
          <w:i w:val="0"/>
        </w:rPr>
        <w:br/>
      </w:r>
      <w:r>
        <w:rPr>
          <w:b/>
          <w:i w:val="0"/>
        </w:rPr>
        <w:t>BỘ TRƯỞNG BỘ TÀI CHÍNH</w:t>
      </w:r>
      <w:r>
        <w:rPr>
          <w:b w:val="0"/>
          <w:i w:val="0"/>
        </w:rPr>
        <w:br/>
      </w:r>
      <w:r>
        <w:rPr>
          <w:b w:val="0"/>
          <w:i w:val="0"/>
        </w:rPr>
        <w:br/>
      </w:r>
      <w:r>
        <w:rPr>
          <w:b w:val="0"/>
          <w:i w:val="0"/>
        </w:rPr>
        <w:br/>
      </w:r>
      <w:r>
        <w:rPr>
          <w:b w:val="0"/>
          <w:i w:val="0"/>
        </w:rPr>
        <w:br/>
      </w:r>
      <w:r>
        <w:rPr>
          <w:b w:val="0"/>
          <w:i w:val="0"/>
        </w:rPr>
        <w:t>Căn cứ Nghị định số 15/CP ngày 02/3/1993 của Chính phủ về nhiệm vụ, quyền hạn và trách nhiệm quản lý Nhà nước của Bộ, cơ quan ngang Bộ;</w:t>
      </w:r>
      <w:r>
        <w:rPr>
          <w:b w:val="0"/>
          <w:i w:val="0"/>
        </w:rPr>
        <w:br/>
      </w:r>
      <w:r>
        <w:rPr>
          <w:b w:val="0"/>
          <w:i w:val="0"/>
        </w:rPr>
        <w:t>Căn cứ Nghị định số 178/CP ngày 28/10/1994 của Chính phủ về nhiệm vụ, quyền hạn và tổ chức bộ máy Bộ Tài chính;</w:t>
      </w:r>
      <w:r>
        <w:rPr>
          <w:b w:val="0"/>
          <w:i w:val="0"/>
        </w:rPr>
        <w:br/>
      </w:r>
      <w:r>
        <w:rPr>
          <w:b w:val="0"/>
          <w:i w:val="0"/>
        </w:rPr>
        <w:t>Căn cứ Quyết định số 108 TC/TCCB ngày 13/2/1995 của Bộ trưởng Bộ Tài chính về việc thành lập Công ty Kiểm toán và tư vấn tài chính kế toán Sài Gòn trực thuộc Bộ Tài chính;</w:t>
      </w:r>
      <w:r>
        <w:rPr>
          <w:b w:val="0"/>
          <w:i w:val="0"/>
        </w:rPr>
        <w:br/>
      </w:r>
      <w:r>
        <w:rPr>
          <w:b w:val="0"/>
          <w:i w:val="0"/>
        </w:rPr>
        <w:t>Theo đề nghị của Vụ trưởng Vụ Tổ chức cán bộ và đào tạo;</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i/>
        </w:rPr>
        <w:t>Điều 1</w:t>
      </w:r>
      <w:r>
        <w:rPr>
          <w:b w:val="0"/>
          <w:i w:val="0"/>
        </w:rPr>
        <w:t>: Giải thể Chi nhánh của Công ty dịch vụ tư vấn tài chính kết toán và kiểm toán tại thành phố Hồ Chí Minh.</w:t>
      </w:r>
      <w:r>
        <w:rPr>
          <w:b w:val="0"/>
          <w:i w:val="0"/>
        </w:rPr>
        <w:br/>
      </w:r>
      <w:r>
        <w:rPr>
          <w:b/>
          <w:i/>
        </w:rPr>
        <w:t>Điều 2</w:t>
      </w:r>
      <w:r>
        <w:rPr>
          <w:b w:val="0"/>
          <w:i w:val="0"/>
        </w:rPr>
        <w:t>: Giám đốc Công ty dịch vụ tư vấn tài chính kế toán và kiểm toán có trách nhiệm bàn giao toàn bộ tài sản, vốn và nhân sự của Chi nhánh cho Công ty Kiểm toán và tư vấn tài chính kế toán Sài Gòn ( gọi tắt là AFC Sài Gòn ) là doanh nghiệp Nhà nước trực thuộc Bộ Tài chính được thành lập theo Quyết định số 108 TC/TCCB ngày 13/2/1995 của Bộ trưởng Bộ Tài chính.</w:t>
      </w:r>
      <w:r>
        <w:rPr>
          <w:b w:val="0"/>
          <w:i w:val="0"/>
        </w:rPr>
        <w:br/>
      </w:r>
      <w:r>
        <w:rPr>
          <w:b w:val="0"/>
          <w:i w:val="0"/>
        </w:rPr>
        <w:t>Việc bàn giao phải hoàn thành trước ngày 1/3/1995.</w:t>
      </w:r>
      <w:r>
        <w:rPr>
          <w:b w:val="0"/>
          <w:i w:val="0"/>
        </w:rPr>
        <w:br/>
      </w:r>
      <w:r>
        <w:rPr>
          <w:b/>
          <w:i/>
        </w:rPr>
        <w:t>Điều 3</w:t>
      </w:r>
      <w:r>
        <w:rPr>
          <w:b w:val="0"/>
          <w:i w:val="0"/>
        </w:rPr>
        <w:t>: Quyết định này có hiệu lực thi hành từ ngày ký. Vụ trưởng Vụ Tổ chức cán bộ và đào tạo, Vụ trưởng Vụ Tài vụ quản trị, Tổng cục trưởng Tổng cục quản lý vốn và tài sản Nhà nước tại doanh nghiệp, Chánh Văn phòng Bộ, Giám đốc AASC, Giám đốc Chi nhánh của AASC tại thành phố Hồ Chí Minh và Giám đốc Công ty Kiểm toán và tư vấn tài chính kế toán Sài Gòn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KT/ BỘ TRƯỞNG BỘ TÀI CHÍNH</w:t>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i w:val="0"/>
        </w:rPr>
        <w:t>THỨ TRƯỞNG</w:t>
      </w:r>
      <w:r>
        <w:rPr>
          <w:b w:val="0"/>
          <w:i w:val="0"/>
        </w:rPr>
        <w:br/>
      </w:r>
      <w:r>
        <w:rPr>
          <w:b w:val="0"/>
          <w:i w:val="0"/>
        </w:rPr>
        <w:br/>
      </w:r>
      <w:r>
        <w:rPr>
          <w:b w:val="0"/>
          <w:i w:val="0"/>
        </w:rPr>
        <w:br/>
      </w:r>
      <w:r>
        <w:rPr>
          <w:b w:val="0"/>
          <w:i w:val="0"/>
        </w:rPr>
        <w:br/>
      </w:r>
      <w:r>
        <w:rPr>
          <w:b w:val="0"/>
          <w:i w:val="0"/>
        </w:rPr>
        <w:t>- UBND TP HCM</w:t>
      </w:r>
      <w:r>
        <w:rPr>
          <w:b w:val="0"/>
          <w:i w:val="0"/>
        </w:rPr>
        <w:br/>
      </w:r>
      <w:r>
        <w:rPr>
          <w:b w:val="0"/>
          <w:i w:val="0"/>
        </w:rPr>
        <w:br/>
      </w:r>
      <w:r>
        <w:rPr>
          <w:b w:val="0"/>
          <w:i w:val="0"/>
        </w:rPr>
        <w:br/>
      </w:r>
      <w:r>
        <w:rPr>
          <w:b w:val="0"/>
          <w:i w:val="0"/>
        </w:rPr>
        <w:br/>
      </w:r>
      <w:r>
        <w:rPr>
          <w:b w:val="0"/>
          <w:i w:val="0"/>
        </w:rPr>
        <w:br/>
      </w:r>
      <w:r>
        <w:rPr>
          <w:b w:val="0"/>
          <w:i w:val="0"/>
        </w:rPr>
        <w:t>- AASC</w:t>
      </w:r>
      <w:r>
        <w:rPr>
          <w:b w:val="0"/>
          <w:i w:val="0"/>
        </w:rPr>
        <w:br/>
      </w:r>
      <w:r>
        <w:rPr>
          <w:b/>
          <w:i/>
        </w:rPr>
        <w:t>Vũ Mộng Giao</w:t>
      </w:r>
      <w:r>
        <w:rPr>
          <w:b w:val="0"/>
          <w:i w:val="0"/>
        </w:rPr>
        <w:br/>
      </w:r>
      <w:r>
        <w:rPr>
          <w:b w:val="0"/>
          <w:i w:val="0"/>
        </w:rPr>
        <w:br/>
      </w:r>
      <w:r>
        <w:rPr>
          <w:b w:val="0"/>
          <w:i w:val="0"/>
        </w:rPr>
        <w:br/>
      </w:r>
      <w:r>
        <w:rPr>
          <w:b w:val="0"/>
          <w:i w:val="0"/>
        </w:rPr>
        <w:br/>
      </w:r>
      <w:r>
        <w:rPr>
          <w:b w:val="0"/>
          <w:i w:val="0"/>
        </w:rPr>
        <w:t>- Chi nhánh AASC TP HCM</w:t>
      </w:r>
      <w:r>
        <w:rPr>
          <w:b w:val="0"/>
          <w:i w:val="0"/>
        </w:rPr>
        <w:br/>
      </w:r>
      <w:r>
        <w:rPr>
          <w:b w:val="0"/>
          <w:i w:val="0"/>
        </w:rPr>
        <w:br/>
      </w:r>
      <w:r>
        <w:rPr>
          <w:b w:val="0"/>
          <w:i w:val="0"/>
        </w:rPr>
        <w:br/>
      </w:r>
      <w:r>
        <w:rPr>
          <w:b w:val="0"/>
          <w:i w:val="0"/>
        </w:rPr>
        <w:br/>
      </w:r>
      <w:r>
        <w:rPr>
          <w:b w:val="0"/>
          <w:i w:val="0"/>
        </w:rPr>
        <w:br/>
      </w:r>
      <w:r>
        <w:rPr>
          <w:b w:val="0"/>
          <w:i w:val="0"/>
        </w:rPr>
        <w:t>- AFC Sài Gòn</w:t>
      </w:r>
      <w:r>
        <w:rPr>
          <w:b w:val="0"/>
          <w:i w:val="0"/>
        </w:rPr>
        <w:br/>
      </w:r>
      <w:r>
        <w:rPr>
          <w:b w:val="0"/>
          <w:i w:val="0"/>
        </w:rPr>
        <w:br/>
      </w:r>
      <w:r>
        <w:rPr>
          <w:b w:val="0"/>
          <w:i w:val="0"/>
        </w:rPr>
        <w:br/>
      </w:r>
      <w:r>
        <w:rPr>
          <w:b w:val="0"/>
          <w:i w:val="0"/>
        </w:rPr>
        <w:br/>
      </w:r>
      <w:r>
        <w:rPr>
          <w:b w:val="0"/>
          <w:i w:val="0"/>
        </w:rPr>
        <w:br/>
      </w:r>
      <w:r>
        <w:rPr>
          <w:b w:val="0"/>
          <w:i w:val="0"/>
        </w:rPr>
        <w:t>- Vụ TVQT, TCV&amp;TS</w:t>
      </w:r>
      <w:r>
        <w:rPr>
          <w:b w:val="0"/>
          <w:i w:val="0"/>
        </w:rPr>
        <w:br/>
      </w:r>
      <w:r>
        <w:rPr>
          <w:b w:val="0"/>
          <w:i w:val="0"/>
        </w:rPr>
        <w:br/>
      </w:r>
      <w:r>
        <w:rPr>
          <w:b w:val="0"/>
          <w:i w:val="0"/>
        </w:rPr>
        <w:br/>
      </w:r>
      <w:r>
        <w:rPr>
          <w:b w:val="0"/>
          <w:i w:val="0"/>
        </w:rPr>
        <w:br/>
      </w:r>
      <w:r>
        <w:rPr>
          <w:b w:val="0"/>
          <w:i w:val="0"/>
        </w:rPr>
        <w:br/>
      </w:r>
      <w:r>
        <w:rPr>
          <w:b w:val="0"/>
          <w:i w:val="0"/>
        </w:rPr>
        <w:t>- VP Bộ, ĐU-CĐ</w:t>
      </w:r>
      <w:r>
        <w:rPr>
          <w:b w:val="0"/>
          <w:i w:val="0"/>
        </w:rPr>
        <w:br/>
      </w:r>
      <w:r>
        <w:rPr>
          <w:b w:val="0"/>
          <w:i w:val="0"/>
        </w:rPr>
        <w:br/>
      </w:r>
      <w:r>
        <w:rPr>
          <w:b w:val="0"/>
          <w:i w:val="0"/>
        </w:rPr>
        <w:br/>
      </w:r>
      <w:r>
        <w:rPr>
          <w:b w:val="0"/>
          <w:i w:val="0"/>
        </w:rPr>
        <w:br/>
      </w:r>
      <w:r>
        <w:rPr>
          <w:b w:val="0"/>
          <w:i w:val="0"/>
        </w:rPr>
        <w:br/>
      </w:r>
      <w:r>
        <w:rPr>
          <w:b w:val="0"/>
          <w:i w:val="0"/>
        </w:rPr>
        <w:br/>
      </w:r>
      <w:r>
        <w:rPr>
          <w:b w:val="0"/>
          <w:i w:val="0"/>
        </w:rPr>
        <w:t>- Lưu: VP, TCCB</w:t>
      </w:r>
      <w:r>
        <w:rPr>
          <w:b w:val="0"/>
          <w:i w:val="0"/>
        </w:rPr>
        <w:br/>
      </w:r>
      <w:r>
        <w:rPr>
          <w:b w:val="0"/>
          <w:i w:val="0"/>
        </w:rPr>
        <w:br/>
      </w:r>
      <w:r>
        <w:rPr>
          <w:b w:val="0"/>
          <w:i w:val="0"/>
        </w:rPr>
        <w:br/>
      </w:r>
      <w:r>
        <w:rPr>
          <w:b w:val="0"/>
          <w:i w:val="0"/>
        </w:rPr>
        <w:br/>
      </w:r>
      <w:r>
        <w:rPr>
          <w:b w:val="0"/>
          <w:i w:val="0"/>
        </w:rPr>
        <w:br/>
      </w:r>
      <w:r>
        <w:rPr>
          <w:b/>
          <w:i/>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val="0"/>
                <w:i w:val="0"/>
              </w:rPr>
              <w:t>Số : 124 TC/QĐ/TCCB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TRƯỞNG BỘ TÀI CHÍNH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