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 tc/qđ/tccb V/v giải thể Chi nhánh của Công ty dịch vụ tư vấn tài chính kế toán và kiểm toán tại thành phố Ðà Nẵng</w:t>
      </w:r>
    </w:p>
    <w:p>
      <w:r>
        <w:rPr>
          <w:b w:val="0"/>
          <w:i w:val="0"/>
        </w:rPr>
        <w:br/>
      </w:r>
      <w: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125 TC/QĐ/TCCB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15 tháng 2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GIẢI THỂ CHI NHÁNH CỦA CÔNG TY DỊCH VỤ TƯ VẤN TÀI CHÍNH KẾ TOÁN VÀ KIỂM TOÁN TẠI THÀNH PHỐ ĐÀ NẴNG</w:t>
      </w:r>
      <w:r>
        <w:rPr>
          <w:b w:val="0"/>
          <w:i w:val="0"/>
        </w:rPr>
        <w:br/>
      </w:r>
      <w:r>
        <w:rPr>
          <w:b w:val="0"/>
          <w:i w:val="0"/>
        </w:rPr>
        <w:br/>
      </w:r>
      <w:r>
        <w:rPr>
          <w:b w:val="0"/>
          <w:i w:val="0"/>
        </w:rPr>
        <w:br/>
      </w:r>
      <w:r>
        <w:rPr>
          <w:b w:val="0"/>
          <w:i w:val="0"/>
        </w:rPr>
        <w:br/>
      </w:r>
      <w:r>
        <w:rPr>
          <w:b w:val="0"/>
          <w:i w:val="0"/>
        </w:rPr>
        <w:br/>
      </w:r>
      <w:r>
        <w:rPr>
          <w:b/>
          <w:i w:val="0"/>
        </w:rPr>
        <w:t>BỘ TRƯỞNG BỘ TÀI CHÍNH</w:t>
      </w:r>
      <w:r>
        <w:rPr>
          <w:b w:val="0"/>
          <w:i w:val="0"/>
        </w:rPr>
        <w:br/>
      </w:r>
      <w:r>
        <w:rPr>
          <w:b w:val="0"/>
          <w:i w:val="0"/>
        </w:rPr>
        <w:br/>
      </w:r>
      <w:r>
        <w:rPr>
          <w:b w:val="0"/>
          <w:i w:val="0"/>
        </w:rPr>
        <w:br/>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Quyết định số 106 TC/TCCB ngày 13/2/1995 của Bộ trưởng Bộ Tài chính về việc thành lập Công ty Kiểm toán Đà Nẵng trực thuộc Bộ Tài chính;</w:t>
      </w:r>
      <w:r>
        <w:rPr>
          <w:b w:val="0"/>
          <w:i w:val="0"/>
        </w:rPr>
        <w:br/>
      </w:r>
      <w:r>
        <w:rPr>
          <w:b w:val="0"/>
          <w:i w:val="0"/>
        </w:rPr>
        <w:t>Theo đề nghị của Vụ trưởng Vụ Tổ chức cán bộ và đào tạo;</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w:t>
      </w:r>
      <w:r>
        <w:rPr>
          <w:b w:val="0"/>
          <w:i w:val="0"/>
        </w:rPr>
        <w:t xml:space="preserve"> Giải thể Chi nhánh của Công ty dịch vụ tư vấn tài chính kế toán và kiểm toán tại thành phố Đà Nẵng.</w:t>
      </w:r>
      <w:r>
        <w:rPr>
          <w:b w:val="0"/>
          <w:i w:val="0"/>
        </w:rPr>
        <w:br/>
      </w:r>
      <w:r>
        <w:rPr>
          <w:b/>
          <w:i/>
        </w:rPr>
        <w:t>Điều 2</w:t>
      </w:r>
      <w:r>
        <w:rPr>
          <w:b w:val="0"/>
          <w:i w:val="0"/>
        </w:rPr>
        <w:t>:</w:t>
      </w:r>
      <w:r>
        <w:rPr>
          <w:b w:val="0"/>
          <w:i w:val="0"/>
        </w:rPr>
        <w:t xml:space="preserve"> Giám đốc Công ty dịch vụ tư vấn tài chính kế toán và kiểm toán có trách nhiệm bàn giao toàn bộ tài sản, vốn và nhân sự của Chi nhánh cho Công ty Kiểm toán Đà Nẵng ( gọi tắt là DANACO ) là doanh nghiệp Nhà nước trực thuộc Bộ Tài chính được thành lập theo Quyết định số 106 TC/TCCB ngày 13/2/1995 của Bộ trưởng Bộ Tài chính.</w:t>
      </w:r>
      <w:r>
        <w:rPr>
          <w:b w:val="0"/>
          <w:i w:val="0"/>
        </w:rPr>
        <w:br/>
      </w:r>
      <w:r>
        <w:rPr>
          <w:b w:val="0"/>
          <w:i w:val="0"/>
        </w:rPr>
        <w:t>Việc bàn giao phải hoàn thành trước ngày 1/3/1995.</w:t>
      </w:r>
      <w:r>
        <w:rPr>
          <w:b w:val="0"/>
          <w:i w:val="0"/>
        </w:rPr>
        <w:br/>
      </w:r>
      <w:r>
        <w:rPr>
          <w:b/>
          <w:i/>
        </w:rPr>
        <w:t>Điều 3</w:t>
      </w:r>
      <w:r>
        <w:rPr>
          <w:b w:val="0"/>
          <w:i w:val="0"/>
        </w:rPr>
        <w:t>:</w:t>
      </w:r>
      <w:r>
        <w:rPr>
          <w:b w:val="0"/>
          <w:i w:val="0"/>
        </w:rPr>
        <w:t xml:space="preserve"> Quyết định này có hiệu lực thi hành từ ngày ký. Vụ trưởng Vụ Tổ chức cán bộ và đào tạo, Vụ trưởng Vụ Tài vụ quản trị, Tổng cục trưởng Tổng cục quản lý vốn và tài sản Nhà nước tại doanh nghiệp, Chánh Văn phòng Bộ, Giám đốc AASC, Giám đốc Chi nhánh của AASC tại thành phố Đà Nẵng và Giám đốc Công ty Kiểm toán Đà Nẵng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xml:space="preserve">- UBND TP ĐN </w:t>
      </w:r>
      <w:r>
        <w:rPr>
          <w:b w:val="0"/>
          <w:i w:val="0"/>
        </w:rPr>
        <w:br/>
      </w:r>
      <w:r>
        <w:rPr>
          <w:b w:val="0"/>
          <w:i w:val="0"/>
        </w:rPr>
        <w:t>- AASC</w:t>
      </w:r>
      <w:r>
        <w:rPr>
          <w:b w:val="0"/>
          <w:i w:val="0"/>
        </w:rPr>
        <w:br/>
      </w:r>
      <w:r>
        <w:rPr>
          <w:b w:val="0"/>
          <w:i w:val="0"/>
        </w:rPr>
        <w:t>- Chi nhánh AASC TP ĐN</w:t>
      </w:r>
      <w:r>
        <w:rPr>
          <w:b w:val="0"/>
          <w:i w:val="0"/>
        </w:rPr>
        <w:br/>
      </w:r>
      <w:r>
        <w:rPr>
          <w:b w:val="0"/>
          <w:i w:val="0"/>
        </w:rPr>
        <w:t>- DANACO</w:t>
      </w:r>
      <w:r>
        <w:rPr>
          <w:b w:val="0"/>
          <w:i w:val="0"/>
        </w:rPr>
        <w:br/>
      </w:r>
      <w:r>
        <w:rPr>
          <w:b w:val="0"/>
          <w:i w:val="0"/>
        </w:rPr>
        <w:t>- Vụ TVQT, TCV</w:t>
      </w:r>
      <w:r>
        <w:rPr>
          <w:b w:val="0"/>
          <w:i w:val="0"/>
        </w:rPr>
        <w:t>&amp;TS</w:t>
      </w:r>
      <w:r>
        <w:rPr>
          <w:b w:val="0"/>
          <w:i w:val="0"/>
        </w:rPr>
        <w:br/>
      </w:r>
      <w:r>
        <w:rPr>
          <w:b w:val="0"/>
          <w:i w:val="0"/>
        </w:rPr>
        <w:t>- VP Bộ, ĐU-CĐ</w:t>
      </w:r>
      <w:r>
        <w:rPr>
          <w:b w:val="0"/>
          <w:i w:val="0"/>
        </w:rPr>
        <w:br/>
      </w:r>
      <w:r>
        <w:rPr>
          <w:b w:val="0"/>
          <w:i w:val="0"/>
        </w:rPr>
        <w:t>- Lưu: VP, TCCB</w:t>
      </w:r>
      <w:r>
        <w:rPr>
          <w:b w:val="0"/>
          <w:i w:val="0"/>
        </w:rPr>
        <w:br/>
      </w:r>
      <w:r>
        <w:rPr>
          <w:b w:val="0"/>
          <w:i w:val="0"/>
        </w:rPr>
        <w:br/>
      </w:r>
      <w:r>
        <w:rPr>
          <w:b w:val="0"/>
          <w:i w:val="0"/>
        </w:rPr>
        <w:br/>
      </w:r>
      <w:r>
        <w:rPr>
          <w:b w:val="0"/>
          <w:i w:val="0"/>
        </w:rPr>
        <w:t xml:space="preserve">KT/ BỘ TRƯỞNG BỘ TÀI CHÍNH </w:t>
      </w:r>
      <w:r>
        <w:rPr>
          <w:b w:val="0"/>
          <w:i w:val="0"/>
        </w:rPr>
        <w:br/>
      </w:r>
      <w:r>
        <w:rPr>
          <w:b w:val="0"/>
          <w:i w:val="0"/>
        </w:rPr>
        <w:t xml:space="preserve">THỨ TRƯỞNG </w:t>
      </w:r>
      <w:r>
        <w:rPr>
          <w:b w:val="0"/>
          <w:i w:val="0"/>
        </w:rPr>
        <w:br/>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125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UBND TP ĐN </w:t>
            </w:r>
            <w:r>
              <w:rPr>
                <w:b w:val="0"/>
                <w:i w:val="0"/>
              </w:rPr>
              <w:br/>
            </w:r>
            <w:r>
              <w:rPr>
                <w:b w:val="0"/>
                <w:i w:val="0"/>
              </w:rPr>
              <w:t>- AASC</w:t>
            </w:r>
            <w:r>
              <w:rPr>
                <w:b w:val="0"/>
                <w:i w:val="0"/>
              </w:rPr>
              <w:br/>
            </w:r>
            <w:r>
              <w:rPr>
                <w:b w:val="0"/>
                <w:i w:val="0"/>
              </w:rPr>
              <w:t>- Chi nhánh AASC TP ĐN</w:t>
            </w:r>
            <w:r>
              <w:rPr>
                <w:b w:val="0"/>
                <w:i w:val="0"/>
              </w:rPr>
              <w:br/>
            </w:r>
            <w:r>
              <w:rPr>
                <w:b w:val="0"/>
                <w:i w:val="0"/>
              </w:rPr>
              <w:t>- DANACO</w:t>
            </w:r>
            <w:r>
              <w:rPr>
                <w:b w:val="0"/>
                <w:i w:val="0"/>
              </w:rPr>
              <w:br/>
            </w:r>
            <w:r>
              <w:rPr>
                <w:b w:val="0"/>
                <w:i w:val="0"/>
              </w:rPr>
              <w:t>- Vụ TVQT, TCV</w:t>
            </w:r>
            <w:r>
              <w:rPr>
                <w:b w:val="0"/>
                <w:i w:val="0"/>
              </w:rPr>
              <w:t>&amp;TS</w:t>
            </w:r>
            <w:r>
              <w:rPr>
                <w:b w:val="0"/>
                <w:i w:val="0"/>
              </w:rPr>
              <w:br/>
            </w:r>
            <w:r>
              <w:rPr>
                <w:b w:val="0"/>
                <w:i w:val="0"/>
              </w:rPr>
              <w:t>- VP Bộ, ĐU-CĐ</w:t>
            </w:r>
            <w:r>
              <w:rPr>
                <w:b w:val="0"/>
                <w:i w:val="0"/>
              </w:rPr>
              <w:br/>
            </w:r>
            <w:r>
              <w:rPr>
                <w:b w:val="0"/>
                <w:i w:val="0"/>
              </w:rPr>
              <w:t>- Lưu: VP, TCCB</w:t>
            </w:r>
            <w:r>
              <w:rPr>
                <w:b w:val="0"/>
                <w:i w:val="0"/>
              </w:rPr>
              <w:br/>
            </w:r>
          </w:p>
        </w:tc>
        <w:tc>
          <w:tcPr>
            <w:tcW w:type="dxa" w:w="4320"/>
          </w:tcPr>
          <w:p>
            <w:r>
              <w:rPr>
                <w:b w:val="0"/>
                <w:i w:val="0"/>
              </w:rPr>
              <w:br/>
            </w:r>
            <w:r>
              <w:rPr>
                <w:b w:val="0"/>
                <w:i w:val="0"/>
              </w:rPr>
              <w:t xml:space="preserve">KT/ BỘ TRƯỞNG BỘ TÀI CHÍNH </w:t>
            </w:r>
            <w:r>
              <w:rPr>
                <w:b w:val="0"/>
                <w:i w:val="0"/>
              </w:rPr>
              <w:br/>
            </w:r>
            <w:r>
              <w:rPr>
                <w:b w:val="0"/>
                <w:i w:val="0"/>
              </w:rPr>
              <w:t xml:space="preserve">THỨ TRƯỞNG </w:t>
            </w:r>
            <w:r>
              <w:rPr>
                <w:b w:val="0"/>
                <w:i w:val="0"/>
              </w:rPr>
              <w:br/>
            </w:r>
            <w:r>
              <w:rPr>
                <w:b w:val="0"/>
                <w:i w:val="0"/>
              </w:rPr>
              <w:br/>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