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125/2004/QĐ-BCN Về việc chuyển Nhà máy Cơ khí Mạo Khê thuộc Công ty Than Mạo Khê thành Công ty cổ phần Cơ khí Mạo Khê</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125/2004/QĐ-BCN</w:t>
      </w:r>
      <w:r>
        <w:rPr>
          <w:b w:val="0"/>
          <w:i w:val="0"/>
        </w:rPr>
        <w:br/>
      </w:r>
      <w:r>
        <w:rPr>
          <w:b w:val="0"/>
          <w:i w:val="0"/>
        </w:rPr>
        <w:br/>
      </w:r>
      <w:r>
        <w:rPr>
          <w:b w:val="0"/>
          <w:i/>
        </w:rPr>
        <w:br/>
      </w:r>
      <w:r>
        <w:rPr>
          <w:b w:val="0"/>
          <w:i/>
        </w:rPr>
        <w:t>Hà Nội, ngày 05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125/2004/QĐ-BCN</w:t>
      </w:r>
      <w:r>
        <w:rPr>
          <w:b w:val="0"/>
          <w:i w:val="0"/>
        </w:rPr>
        <w:br/>
      </w:r>
      <w:r>
        <w:rPr>
          <w:b w:val="0"/>
          <w:i w:val="0"/>
        </w:rPr>
        <w:br/>
      </w:r>
      <w:r>
        <w:rPr>
          <w:b w:val="0"/>
          <w:i/>
        </w:rPr>
        <w:br/>
      </w:r>
      <w:r>
        <w:rPr>
          <w:b w:val="0"/>
          <w:i/>
        </w:rPr>
        <w:t>Hà Nội, ngày 05 tháng 11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CÔNG NGHIỆP</w:t>
      </w:r>
      <w:r>
        <w:rPr>
          <w:b w:val="0"/>
          <w:i w:val="0"/>
        </w:rPr>
        <w:br/>
      </w:r>
      <w:r>
        <w:rPr>
          <w:b w:val="0"/>
          <w:i w:val="0"/>
        </w:rPr>
        <w:br/>
      </w:r>
      <w:r>
        <w:rPr>
          <w:b w:val="0"/>
          <w:i w:val="0"/>
        </w:rPr>
        <w:br/>
      </w:r>
    </w:p>
    <w:p>
      <w:r>
        <w:rPr>
          <w:b w:val="0"/>
          <w:i w:val="0"/>
        </w:rPr>
        <w:br/>
      </w:r>
      <w:r>
        <w:rPr>
          <w:b/>
          <w:i w:val="0"/>
        </w:rPr>
        <w:t>BỘ CÔNG NGHIỆP</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125/2004/QĐ-BCN</w:t>
      </w:r>
      <w:r>
        <w:rPr>
          <w:b w:val="0"/>
          <w:i w:val="0"/>
        </w:rPr>
        <w:br/>
      </w:r>
      <w:r>
        <w:rPr>
          <w:b w:val="0"/>
          <w:i w:val="0"/>
        </w:rPr>
        <w:br/>
      </w:r>
      <w:r>
        <w:rPr>
          <w:b w:val="0"/>
          <w:i/>
        </w:rPr>
        <w:br/>
      </w:r>
      <w:r>
        <w:rPr>
          <w:b w:val="0"/>
          <w:i/>
        </w:rPr>
        <w:t>Hà Nội, ngày 05 tháng 11 năm 2004</w:t>
      </w:r>
      <w:r>
        <w:rPr>
          <w:b w:val="0"/>
          <w:i/>
        </w:rPr>
        <w:br/>
      </w:r>
      <w:r>
        <w:rPr>
          <w:b w:val="0"/>
          <w:i w:val="0"/>
        </w:rPr>
        <w:br/>
      </w:r>
    </w:p>
    <w:p>
      <w:pPr>
        <w:jc w:val="center"/>
      </w:pPr>
      <w:r>
        <w:rPr>
          <w:b w:val="0"/>
          <w:i w:val="0"/>
        </w:rPr>
        <w:br/>
      </w:r>
      <w:r>
        <w:rPr>
          <w:b w:val="0"/>
          <w:i w:val="0"/>
        </w:rPr>
        <w:t>Số: 125/2004/QĐ-BCN</w:t>
      </w:r>
      <w:r>
        <w:rPr>
          <w:b w:val="0"/>
          <w:i w:val="0"/>
        </w:rPr>
        <w:br/>
      </w:r>
    </w:p>
    <w:p>
      <w:pPr>
        <w:jc w:val="center"/>
      </w:pPr>
      <w:r>
        <w:rPr>
          <w:b w:val="0"/>
          <w:i w:val="0"/>
        </w:rPr>
        <w:br/>
      </w:r>
      <w:r>
        <w:rPr>
          <w:b w:val="0"/>
          <w:i/>
        </w:rPr>
        <w:t>Hà Nội, ngày 05 tháng 11 năm 2004</w:t>
      </w:r>
      <w:r>
        <w:rPr>
          <w:b w:val="0"/>
          <w:i w:val="0"/>
        </w:rPr>
        <w:br/>
      </w:r>
    </w:p>
    <w:p>
      <w:r>
        <w:rPr>
          <w:b/>
          <w:i w:val="0"/>
        </w:rPr>
        <w:t>QUYẾT ĐỊNH</w:t>
      </w:r>
    </w:p>
    <w:p>
      <w:r>
        <w:rPr>
          <w:b/>
          <w:i w:val="0"/>
        </w:rPr>
        <w:t xml:space="preserve">Về việc chuyển Nhà máy Cơ khí Mạo Khê thuộc Công ty </w:t>
      </w:r>
      <w:r>
        <w:rPr>
          <w:b/>
          <w:i w:val="0"/>
        </w:rPr>
        <w:t xml:space="preserve">Than Mạo Khê </w:t>
      </w:r>
    </w:p>
    <w:p>
      <w:r>
        <w:rPr>
          <w:b/>
          <w:i w:val="0"/>
        </w:rPr>
        <w:t>thành Công ty cổ phần Cơ khí Mạo Khê</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Xét đề nghị của Tổng công ty Than Việt Nam (Tờ trình số 3750/TTr-HĐQT ngày 27 tháng 10 năm 2004), Phương án cổ phần hoá Nhà máy Cơ khí Mạo Khê thuộc</w:t>
      </w:r>
      <w:r>
        <w:rPr>
          <w:b/>
          <w:i/>
        </w:rPr>
        <w:t xml:space="preserve"> </w:t>
      </w:r>
      <w:r>
        <w:rPr>
          <w:b w:val="0"/>
          <w:i/>
        </w:rPr>
        <w:t xml:space="preserve">Công ty Than Mạo Khê và Biên bản thẩm định Phương án của Ban Đổi mới và Phát triển doanh nghiệp Bộ ngày 04 tháng 10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Nhà máy Cơ khí Mạo Khê thuộc Công ty Than Mạo Khê (doanh nghiệp thành viên hạch toán độc lập của Tổng công ty Than Việt Nam) gồm những điểm chính như sau:</w:t>
      </w:r>
    </w:p>
    <w:p>
      <w:r>
        <w:rPr>
          <w:b w:val="0"/>
          <w:i w:val="0"/>
        </w:rPr>
        <w:t>1. Cơ cấu vốn điều lệ:</w:t>
      </w:r>
    </w:p>
    <w:p>
      <w:r>
        <w:rPr>
          <w:b w:val="0"/>
          <w:i w:val="0"/>
        </w:rPr>
        <w:t>Vốn điều lệ của Công ty cổ phần là 8.155.000 đồng (Tám tỷ, một trăm năm nhăm triệu đồng chẵn). Trong đó:</w:t>
      </w:r>
    </w:p>
    <w:p>
      <w:r>
        <w:rPr>
          <w:b w:val="0"/>
          <w:i w:val="0"/>
        </w:rPr>
        <w:t>Tỷ lệ cổ phần của Nhà nước: 36,39 %;</w:t>
      </w:r>
    </w:p>
    <w:p>
      <w:r>
        <w:rPr>
          <w:b w:val="0"/>
          <w:i w:val="0"/>
        </w:rPr>
        <w:t>Tỷ lệ cổ phần bán cho người lao động trong Nhà máy: 63,61 %</w:t>
      </w:r>
    </w:p>
    <w:p>
      <w:r>
        <w:rPr>
          <w:b w:val="0"/>
          <w:i w:val="0"/>
        </w:rPr>
        <w:t>Trị giá một cổ phần: 100.000 đồng.</w:t>
      </w:r>
    </w:p>
    <w:p>
      <w:r>
        <w:rPr>
          <w:b w:val="0"/>
          <w:i w:val="0"/>
        </w:rPr>
        <w:t>2. Giá trị thực tế của Nhà máy Cơ khí Mạo Khê tại thời điểm ngày 30 tháng 6 năm 2004 để cổ phần hoá (Quyết định số 2343/QĐ-TCKT ngày 08 tháng 9 năm 2004 của Bộ Công nghiệp) là 20.645.763.924 đồng. Trong đó, giá trị thực tế phần vốn Nhà nước tại Nhà máy là 6.716.084.894 đồng.</w:t>
      </w:r>
    </w:p>
    <w:p>
      <w:r>
        <w:rPr>
          <w:b w:val="0"/>
          <w:i w:val="0"/>
        </w:rPr>
        <w:t>3. Ưu đãi cho người lao động trong Nhà máy.</w:t>
      </w:r>
    </w:p>
    <w:p>
      <w:r>
        <w:rPr>
          <w:b w:val="0"/>
          <w:i w:val="0"/>
        </w:rPr>
        <w:t>Tổng số cổ phần bán ưu đãi cho 330 lao động trong Nhà máy là 51.870 cổ phần với giá trị được ưu đãi là 1.556.100 đồng.</w:t>
      </w:r>
    </w:p>
    <w:p>
      <w:r>
        <w:rPr>
          <w:b w:val="0"/>
          <w:i w:val="0"/>
        </w:rPr>
        <w:t>4. Về chi phí cổ phần hoá, đào tạo lại và giải quyết lao động dôi dư của Nhà máy, Công ty Than Mạo Khê làm thủ tục, báo cáo Tổng công ty Than Việt Nam và các cơ quan Nhà nước có thẩm quyền phê duyệt theo các quy định hiện hành.</w:t>
      </w:r>
    </w:p>
    <w:p>
      <w:r>
        <w:rPr>
          <w:b/>
          <w:i w:val="0"/>
        </w:rPr>
        <w:t xml:space="preserve">Điều 2. </w:t>
      </w:r>
      <w:r>
        <w:rPr>
          <w:b w:val="0"/>
          <w:i w:val="0"/>
        </w:rPr>
        <w:t>Chuyển Nhà máy Cơ khí Mạo Khê thuộc Công ty Than Mạo Khê thành Công ty cổ phần Cơ khí Mạo Khê,</w:t>
      </w:r>
    </w:p>
    <w:p>
      <w:r>
        <w:rPr>
          <w:b w:val="0"/>
          <w:i w:val="0"/>
        </w:rPr>
        <w:t>Tên giao dịch quốc tế: MAOKHE MECHANICAL JOINT STOCK COMPANY, tên viết tắt: CKMK;</w:t>
      </w:r>
    </w:p>
    <w:p>
      <w:r>
        <w:rPr>
          <w:b w:val="0"/>
          <w:i w:val="0"/>
        </w:rPr>
        <w:t>Trụ sở chính: Khu Quang Trung, thị trấn Mạo Khê, huyện Đông Triều, tỉnh Quảng Ninh.</w:t>
      </w:r>
    </w:p>
    <w:p>
      <w:r>
        <w:rPr>
          <w:b/>
          <w:i w:val="0"/>
        </w:rPr>
        <w:t xml:space="preserve">Điều 3. </w:t>
      </w:r>
      <w:r>
        <w:rPr>
          <w:b w:val="0"/>
          <w:i w:val="0"/>
        </w:rPr>
        <w:t>Công ty cổ phần kinh doanh các ngành nghề:</w:t>
      </w:r>
    </w:p>
    <w:p>
      <w:r>
        <w:rPr>
          <w:b w:val="0"/>
          <w:i w:val="0"/>
        </w:rPr>
        <w:t>Chế tạo, sửa chữa các thiết bị, phụ tùng phục vụ khai thác, vận tải, sàng tuyển than và khai thác, chế biến vật liệu xây dựng;</w:t>
      </w:r>
    </w:p>
    <w:p>
      <w:r>
        <w:rPr>
          <w:b w:val="0"/>
          <w:i w:val="0"/>
        </w:rPr>
        <w:t>Chế tạo các loại xích máng cào và xích phục vụ giao thông, công nghiệp xi măng và mía đường; chế tạo, lắp dựng các sản phẩm kết cấu thép;</w:t>
      </w:r>
    </w:p>
    <w:p>
      <w:r>
        <w:rPr>
          <w:b w:val="0"/>
          <w:i w:val="0"/>
        </w:rPr>
        <w:t>Thiết kế, đóng mới, cải tạo và sửa chữa các các thiết bị, phương tiện cơ giới đường bộ, đường thuỷ, đường sắt; sản xuất vật liệu xây dựng;</w:t>
      </w:r>
    </w:p>
    <w:p>
      <w:r>
        <w:rPr>
          <w:b w:val="0"/>
          <w:i w:val="0"/>
        </w:rPr>
        <w:t>Kinh doanh, xuất nhập khẩu vật tư, thiết bị, hàng hoá phục vụ sản xuất, kinh doanh của Công ty; kinh doanh vận tải vật tư, hàng hoá;</w:t>
      </w:r>
    </w:p>
    <w:p>
      <w:r>
        <w:rPr>
          <w:b w:val="0"/>
          <w:i w:val="0"/>
        </w:rPr>
        <w:t>Kinh doanh các ngành nghề khác phù hợp với quy định của pháp luật.</w:t>
      </w:r>
    </w:p>
    <w:p>
      <w:r>
        <w:rPr>
          <w:b/>
          <w:i w:val="0"/>
        </w:rPr>
        <w:t xml:space="preserve">Điều 4. </w:t>
      </w:r>
      <w:r>
        <w:rPr>
          <w:b w:val="0"/>
          <w:i w:val="0"/>
        </w:rPr>
        <w:t>Công ty cổ phần Cơ khí Mạo Khê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 xml:space="preserve">Điều 5. </w:t>
      </w:r>
      <w:r>
        <w:rPr>
          <w:b w:val="0"/>
          <w:i w:val="0"/>
        </w:rPr>
        <w:t>Giao Tổng công ty Than Việt Nam chỉ đạo Công ty Than Mạo Khê tiến hành bán cổ phần và tổ chức Đại hội đồng cổ đông lần đầu Công ty cổ phần Cơ khí Mạo Khê theo đúng quy định hiện hành.</w:t>
      </w:r>
    </w:p>
    <w:p>
      <w:r>
        <w:rPr>
          <w:b w:val="0"/>
          <w:i w:val="0"/>
        </w:rPr>
        <w:t>Giám đốc và Kế toán trưởng Công ty Than Mạo Khê có trách nhiệm điều hành công việc của Nhà máy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Than Việt Nam, Giám đốc Công ty Than Mạo Khê và Chủ tịch Hội đồng quản trị, Giám đốc Công ty cổ phần Cơ khí Mạo Khê chịu trách nhiệm thi hành Quyết định này./.</w:t>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i w:val="0"/>
        </w:rPr>
        <w:t>KT. BỘ TRƯỞNG BỘ CÔNG NGHIỆP</w:t>
      </w:r>
      <w:r>
        <w:rPr>
          <w:b w:val="0"/>
          <w:i w:val="0"/>
        </w:rPr>
        <w:br/>
      </w:r>
      <w:r>
        <w:br/>
      </w:r>
      <w:r>
        <w:rPr>
          <w:b/>
          <w:i w:val="0"/>
        </w:rPr>
        <w:t>THỨ TRƯỞNG</w:t>
      </w:r>
      <w:r>
        <w:rPr>
          <w:b w:val="0"/>
          <w:i w:val="0"/>
        </w:rPr>
        <w:br/>
      </w:r>
    </w:p>
    <w:p>
      <w:r>
        <w:rPr>
          <w:b w:val="0"/>
          <w:i w:val="0"/>
        </w:rPr>
        <w:br/>
      </w:r>
      <w:r>
        <w:rPr>
          <w:b/>
          <w:i/>
        </w:rPr>
        <w:t>(Đã ký)</w:t>
      </w:r>
      <w:r>
        <w:rPr>
          <w:b w:val="0"/>
          <w:i w:val="0"/>
        </w:rPr>
        <w:br/>
      </w:r>
    </w:p>
    <w:p>
      <w:r>
        <w:rPr>
          <w:b w:val="0"/>
          <w:i w:val="0"/>
        </w:rPr>
        <w:br/>
      </w:r>
      <w:r>
        <w:rPr>
          <w:b/>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