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126/2019/NQ-HĐND về việc bãi bỏ Nghị quyết số 39/2017/NQ-HĐND ngày 15/3/2017 của HĐND tỉnh về cơ chế hỗ trợ thành lập trường mầm non tư thục trên địa bàn tỉnh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126/2019/NQ-HĐND</w:t>
      </w:r>
      <w:r>
        <w:rPr>
          <w:b w:val="0"/>
          <w:i w:val="0"/>
        </w:rPr>
        <w:br/>
      </w:r>
      <w:r>
        <w:rPr>
          <w:b w:val="0"/>
          <w:i w:val="0"/>
        </w:rPr>
        <w:br/>
      </w:r>
      <w:r>
        <w:rPr>
          <w:b w:val="0"/>
          <w:i/>
        </w:rPr>
        <w:br/>
      </w:r>
      <w:r>
        <w:rPr>
          <w:b w:val="0"/>
          <w:i/>
        </w:rPr>
        <w:t>Sơn La, ngày 06 tháng 12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126/2019/NQ-HĐND</w:t>
      </w:r>
      <w:r>
        <w:rPr>
          <w:b w:val="0"/>
          <w:i w:val="0"/>
        </w:rPr>
        <w:br/>
      </w:r>
      <w:r>
        <w:rPr>
          <w:b w:val="0"/>
          <w:i w:val="0"/>
        </w:rPr>
        <w:br/>
      </w:r>
      <w:r>
        <w:rPr>
          <w:b w:val="0"/>
          <w:i/>
        </w:rPr>
        <w:br/>
      </w:r>
      <w:r>
        <w:rPr>
          <w:b w:val="0"/>
          <w:i/>
        </w:rPr>
        <w:t>Sơn La, ngày 06 tháng 12 năm 2019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126/2019/NQ-HĐND</w:t>
      </w:r>
      <w:r>
        <w:rPr>
          <w:b w:val="0"/>
          <w:i w:val="0"/>
        </w:rPr>
        <w:br/>
      </w:r>
      <w:r>
        <w:rPr>
          <w:b w:val="0"/>
          <w:i w:val="0"/>
        </w:rPr>
        <w:br/>
      </w:r>
      <w:r>
        <w:rPr>
          <w:b w:val="0"/>
          <w:i/>
        </w:rPr>
        <w:br/>
      </w:r>
      <w:r>
        <w:rPr>
          <w:b w:val="0"/>
          <w:i/>
        </w:rPr>
        <w:t>Sơn La, ngày 06 tháng 12 năm 2019</w:t>
      </w:r>
      <w:r>
        <w:rPr>
          <w:b w:val="0"/>
          <w:i/>
        </w:rPr>
        <w:br/>
      </w:r>
      <w:r>
        <w:rPr>
          <w:b w:val="0"/>
          <w:i w:val="0"/>
        </w:rPr>
        <w:br/>
      </w:r>
    </w:p>
    <w:p>
      <w:pPr>
        <w:jc w:val="center"/>
      </w:pPr>
      <w:r>
        <w:rPr>
          <w:b w:val="0"/>
          <w:i w:val="0"/>
        </w:rPr>
        <w:br/>
      </w:r>
      <w:r>
        <w:rPr>
          <w:b w:val="0"/>
          <w:i w:val="0"/>
        </w:rPr>
        <w:t>Số: 126/2019/NQ-HĐND</w:t>
      </w:r>
      <w:r>
        <w:rPr>
          <w:b w:val="0"/>
          <w:i w:val="0"/>
        </w:rPr>
        <w:br/>
      </w:r>
    </w:p>
    <w:p>
      <w:pPr>
        <w:jc w:val="center"/>
      </w:pPr>
      <w:r>
        <w:rPr>
          <w:b w:val="0"/>
          <w:i w:val="0"/>
        </w:rPr>
        <w:br/>
      </w:r>
      <w:r>
        <w:rPr>
          <w:b w:val="0"/>
          <w:i w:val="0"/>
        </w:rPr>
        <w:t>Sơn La, ngày 06 tháng 12 năm 2019</w:t>
      </w:r>
      <w:r>
        <w:rPr>
          <w:b w:val="0"/>
          <w:i w:val="0"/>
        </w:rPr>
        <w:br/>
      </w:r>
    </w:p>
    <w:p>
      <w:r>
        <w:rPr>
          <w:b/>
          <w:i w:val="0"/>
        </w:rPr>
        <w:t>NGHỊ QUYẾT</w:t>
      </w:r>
    </w:p>
    <w:p>
      <w:r>
        <w:rPr>
          <w:b/>
          <w:i w:val="0"/>
        </w:rPr>
        <w:t xml:space="preserve">Về việc bãi </w:t>
      </w:r>
      <w:r>
        <w:rPr>
          <w:b/>
          <w:i w:val="0"/>
        </w:rPr>
        <w:t xml:space="preserve">bỏ Nghị quyết số 39/2017/NQ-HĐND ngày 15/3/2017 của HĐND </w:t>
      </w:r>
    </w:p>
    <w:p>
      <w:r>
        <w:rPr>
          <w:b/>
          <w:i w:val="0"/>
        </w:rPr>
        <w:t xml:space="preserve">tỉnh về </w:t>
      </w:r>
      <w:r>
        <w:rPr>
          <w:b/>
          <w:i w:val="0"/>
        </w:rPr>
        <w:t>cơ chế hỗ trợ thành lập trường mầm non tư thục trên địa bàn tỉnh</w:t>
      </w:r>
    </w:p>
    <w:p>
      <w:r>
        <w:rPr>
          <w:b/>
          <w:i w:val="0"/>
        </w:rPr>
        <w:t>________________________</w:t>
      </w:r>
      <w:r>
        <w:rPr>
          <w:b w:val="0"/>
          <w:i w:val="0"/>
        </w:rPr>
        <w:t xml:space="preserve"> </w:t>
      </w:r>
    </w:p>
    <w:p>
      <w:r>
        <w:rPr>
          <w:b/>
          <w:i w:val="0"/>
        </w:rPr>
        <w:t>HỘI ĐỒNG NHÂN DÂN TỈNH SƠN LA</w:t>
      </w:r>
    </w:p>
    <w:p>
      <w:r>
        <w:rPr>
          <w:b/>
          <w:i w:val="0"/>
        </w:rPr>
        <w:t>KHÓA XIV, KỲ HỌP THỨ 11</w:t>
      </w:r>
      <w:r>
        <w:rPr>
          <w:b w:val="0"/>
          <w:i w:val="0"/>
        </w:rPr>
        <w:t xml:space="preserve"> </w:t>
      </w:r>
    </w:p>
    <w:p>
      <w:r>
        <w:rPr>
          <w:b w:val="0"/>
          <w:i/>
        </w:rPr>
        <w:t xml:space="preserve">Căn cứ Luật Tổ chức chính quyền địa phương ngày 19 tháng 6 năm 2015; </w:t>
      </w:r>
    </w:p>
    <w:p>
      <w:r>
        <w:rPr>
          <w:b w:val="0"/>
          <w:i/>
        </w:rPr>
        <w:t xml:space="preserve">Căn cứ Luật Ban hành văn bản quy phạm pháp luật ngày 22 tháng 6 năm 2015; </w:t>
      </w:r>
    </w:p>
    <w:p>
      <w:r>
        <w:rPr>
          <w:b w:val="0"/>
          <w:i/>
        </w:rPr>
        <w:t xml:space="preserve">Xét Tờ trình số 367/TTr-UBND ngày 15 tháng 11 năm 2019 của UBND tỉnh; </w:t>
      </w:r>
      <w:r>
        <w:rPr>
          <w:b w:val="0"/>
          <w:i/>
        </w:rPr>
        <w:t>Báo cáo thẩm tra số 555/BC-VHXH ngày 02 tháng 12 năm 2019 của Ban Văn hóa - Xã hội của HĐND tỉnh và thảo luận tại kỳ họp.</w:t>
      </w:r>
      <w:r>
        <w:rPr>
          <w:b w:val="0"/>
          <w:i w:val="0"/>
        </w:rPr>
        <w:t xml:space="preserve"> </w:t>
      </w:r>
    </w:p>
    <w:p>
      <w:r>
        <w:rPr>
          <w:b/>
          <w:i w:val="0"/>
        </w:rPr>
        <w:t xml:space="preserve">QUYẾT NGHỊ: </w:t>
      </w:r>
      <w:r>
        <w:rPr>
          <w:b w:val="0"/>
          <w:i w:val="0"/>
        </w:rPr>
        <w:t xml:space="preserve"> </w:t>
      </w:r>
    </w:p>
    <w:p>
      <w:r>
        <w:rPr>
          <w:b/>
          <w:i w:val="0"/>
        </w:rPr>
        <w:t xml:space="preserve">Điều 1. </w:t>
      </w:r>
      <w:r>
        <w:rPr>
          <w:b w:val="0"/>
          <w:i w:val="0"/>
        </w:rPr>
        <w:t>Bãi bỏ Nghị quyết số 39/2017/NQ-HĐND ngày 15 tháng 3 năm 2017 của HĐND tỉnh về cơ chế hỗ trợ thành lập trường mầm non tư thục trên địa bàn tỉnh.</w:t>
      </w:r>
    </w:p>
    <w:p>
      <w:r>
        <w:rPr>
          <w:b/>
          <w:i w:val="0"/>
        </w:rPr>
        <w:t>Điều 2. Tổ chức thực hiện</w:t>
      </w:r>
    </w:p>
    <w:p>
      <w:r>
        <w:rPr>
          <w:b w:val="0"/>
          <w:i w:val="0"/>
        </w:rPr>
        <w:t>1. UBND tỉnh tổ chức thực hiện Nghị quyết.</w:t>
      </w:r>
    </w:p>
    <w:p>
      <w:r>
        <w:rPr>
          <w:b w:val="0"/>
          <w:i w:val="0"/>
        </w:rPr>
        <w:t>2. Thường trực HĐND tỉnh, các Ban của HĐND tỉnh, các Tổ đại biểu và đại biểu HĐND tỉnh giám sát việc thực hiện Nghị quyết.</w:t>
      </w:r>
    </w:p>
    <w:p>
      <w:r>
        <w:rPr>
          <w:b/>
          <w:i w:val="0"/>
        </w:rPr>
        <w:t>Điều 3. Hiệu lực thi hành</w:t>
      </w:r>
    </w:p>
    <w:p>
      <w:r>
        <w:rPr>
          <w:b w:val="0"/>
          <w:i w:val="0"/>
        </w:rPr>
        <w:t>1. Đối với các dự án đã được giao đất và đang thực hiện đầu tư xây dựng theo Nghị quyết số 39/2017/NQ-HĐND của HĐND tỉnh thì tiếp tục được hưởng cơ chế hỗ trợ theo Nghị quyết số 39/2017/NQ-HĐND và triển khai thực hiện theo quy định của Luật Đầu tư, Luật Đất đai, Luật Xây dựng (có Phụ lục chi tiết kèm theo).</w:t>
      </w:r>
    </w:p>
    <w:p>
      <w:r>
        <w:rPr>
          <w:b w:val="0"/>
          <w:i w:val="0"/>
        </w:rPr>
        <w:t>2. Đối với các dự án chưa được giao đất, chưa triển khai thực hiện: giao UBND tỉnh chỉ đạo thực hiện theo quy định của Luật Đầu tư, Luật Đất đai, Luật Xây dựng, Luật Quản lý sử dụng tài sản công.</w:t>
      </w:r>
    </w:p>
    <w:p>
      <w:r>
        <w:rPr>
          <w:b w:val="0"/>
          <w:i w:val="0"/>
        </w:rPr>
        <w:t>Nghị quyết này đã được HĐND tỉnh Sơn La, khoá XIV, kỳ họp thứ 11 thông qua ngày 05 tháng 12 năm 2019 và có hiệu lực thi hành từ ngày 01 tháng 01 năm 2020./.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Thái Hưng</w:t>
            </w:r>
            <w:r>
              <w:rPr>
                <w:b/>
                <w:i w:val="0"/>
              </w:rPr>
              <w:br/>
            </w:r>
          </w:p>
        </w:tc>
      </w:tr>
    </w:tbl>
    <w:p>
      <w:r>
        <w:rPr>
          <w:b/>
          <w:i w:val="0"/>
        </w:rPr>
        <w:t xml:space="preserve">Danh mục </w:t>
      </w:r>
    </w:p>
    <w:p>
      <w:r>
        <w:rPr>
          <w:b/>
          <w:i w:val="0"/>
        </w:rPr>
        <w:t>CÁC DỰ ÁN ĐANG THỰC HIỆN THEO NGHỊ QUYẾT SỐ 39/2017/NQ-HĐND</w:t>
      </w:r>
    </w:p>
    <w:p>
      <w:r>
        <w:rPr>
          <w:b w:val="0"/>
          <w:i/>
        </w:rPr>
        <w:t>(Ban hành kèm theo Nghị quyết số 126/2019/NQ-HĐND ngày 06/12/2019 của HĐND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dự án</w:t>
            </w:r>
          </w:p>
        </w:tc>
        <w:tc>
          <w:tcPr>
            <w:tcW w:type="dxa" w:w="1440"/>
          </w:tcPr>
          <w:p>
            <w:r>
              <w:rPr>
                <w:b w:val="0"/>
                <w:i w:val="0"/>
              </w:rPr>
              <w:br/>
            </w:r>
            <w:r>
              <w:rPr>
                <w:b/>
                <w:i w:val="0"/>
              </w:rPr>
              <w:t>Nhà đầu tư</w:t>
            </w:r>
          </w:p>
        </w:tc>
        <w:tc>
          <w:tcPr>
            <w:tcW w:type="dxa" w:w="1440"/>
          </w:tcPr>
          <w:p>
            <w:r>
              <w:rPr>
                <w:b w:val="0"/>
                <w:i w:val="0"/>
              </w:rPr>
              <w:br/>
            </w:r>
            <w:r>
              <w:rPr>
                <w:b/>
                <w:i w:val="0"/>
              </w:rPr>
              <w:t>Tiến độ thực hiện</w:t>
            </w:r>
          </w:p>
        </w:tc>
        <w:tc>
          <w:tcPr>
            <w:tcW w:type="dxa" w:w="1440"/>
          </w:tcPr>
          <w:p>
            <w:r>
              <w:rPr>
                <w:b w:val="0"/>
                <w:i w:val="0"/>
              </w:rPr>
              <w:br/>
            </w:r>
            <w:r>
              <w:rPr>
                <w:b/>
                <w:i w:val="0"/>
              </w:rPr>
              <w:t xml:space="preserve">Ghi chú                </w:t>
            </w:r>
            <w:r>
              <w:rPr>
                <w:b w:val="0"/>
                <w:i/>
              </w:rPr>
              <w:t>(vốn nhà đầu tư, triệu đồng)</w:t>
            </w:r>
          </w:p>
        </w:tc>
        <w:tc>
          <w:tcPr>
            <w:tcW w:type="dxa" w:w="1440"/>
          </w:tcPr>
          <w:p>
            <w:r>
              <w:rPr>
                <w:b w:val="0"/>
                <w:i w:val="0"/>
              </w:rPr>
              <w:t xml:space="preserve"> </w:t>
            </w:r>
          </w:p>
        </w:tc>
      </w:tr>
    </w:tbl>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Thái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Thái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Thái Hưng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Thái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