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 tc/qđ/tccb V/v bổ nhiệm Quyền Giám đốc Công ty Kiểm toán Ðà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br/>
            </w:r>
            <w:r>
              <w:rPr>
                <w:b w:val="0"/>
                <w:i w:val="0"/>
              </w:rPr>
              <w:t>Số : 127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V/V BỔ NHIỆM QUYỀN GIÁM ĐỐC CÔNG TY KIỂM TOÁN ĐÀ NẴNG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p>
      <w:pPr>
        <w:jc w:val="both"/>
      </w:pPr>
      <w:r>
        <w:rPr>
          <w:b w:val="0"/>
          <w:i w:val="0"/>
        </w:rPr>
        <w:t>Căn cứ Nghị định số 15/CP ngày 02/3/1993 của Chính phủ quy định nhiệm vụ, quyền hạn và trách nhiệm quản lý Nhà nước của Bộ, cơ quan ngang Bộ;</w:t>
      </w:r>
    </w:p>
    <w:p>
      <w:pPr>
        <w:jc w:val="both"/>
      </w:pPr>
      <w:r>
        <w:rPr>
          <w:b w:val="0"/>
          <w:i w:val="0"/>
        </w:rPr>
        <w:t>Căn cứ Nghị định số 178/CP ngày 28/10/1994 của Chính phủ về nhiệm vụ, quyền hạn và tổ chức bộ máy Bộ Tài chính;</w:t>
      </w:r>
    </w:p>
    <w:p>
      <w:pPr>
        <w:jc w:val="both"/>
      </w:pPr>
      <w:r>
        <w:rPr>
          <w:b w:val="0"/>
          <w:i w:val="0"/>
        </w:rPr>
        <w:t>Căn cứ Quyết định số 106 TC/QĐ/TCCB ngày 13/2/1995 của Bộ trưởng Bộ Tài chính về việc thành lập Công ty Kiểm toán Đà Nẵng;</w:t>
      </w:r>
    </w:p>
    <w:p>
      <w:pPr>
        <w:jc w:val="both"/>
      </w:pPr>
      <w:r>
        <w:rPr>
          <w:b w:val="0"/>
          <w:i w:val="0"/>
        </w:rPr>
        <w:t>Xét nhu cầu công tác và khả năng của cán bộ.</w:t>
      </w:r>
    </w:p>
    <w:p>
      <w:pPr>
        <w:jc w:val="both"/>
      </w:pPr>
      <w:r>
        <w:rPr>
          <w:b w:val="0"/>
          <w:i w:val="0"/>
        </w:rPr>
        <w:t>Theo đề nghị của Vụ trưởng Vụ Tổ chức cán bộ và đào tạo;</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pPr>
        <w:jc w:val="both"/>
      </w:pPr>
      <w:r>
        <w:rPr>
          <w:b/>
          <w:i/>
        </w:rPr>
        <w:t>Điều 1</w:t>
      </w:r>
      <w:r>
        <w:rPr>
          <w:b w:val="0"/>
          <w:i w:val="0"/>
        </w:rPr>
        <w:t>: Bổ nhiệm đồng chí Phan Thanh Tuấn, giữ chức Quyền Giám đốc Công ty Kiểm toán Đà Nẵng trực thuộc Bộ Tài chính.</w:t>
      </w:r>
    </w:p>
    <w:p>
      <w:pPr>
        <w:jc w:val="both"/>
      </w:pPr>
      <w:r>
        <w:rPr>
          <w:b/>
          <w:i/>
        </w:rPr>
        <w:t>Điều 2</w:t>
      </w:r>
      <w:r>
        <w:rPr>
          <w:b w:val="0"/>
          <w:i w:val="0"/>
        </w:rPr>
        <w:t>: Bảo lưu mức lương cũ của đồng chí Phan Thanh Tuấn đến khi Công ty được phân hạng chính thức.</w:t>
      </w:r>
    </w:p>
    <w:p>
      <w:pPr>
        <w:jc w:val="both"/>
      </w:pPr>
      <w:r>
        <w:rPr>
          <w:b/>
          <w:i/>
        </w:rPr>
        <w:t>Điều 3</w:t>
      </w:r>
      <w:r>
        <w:rPr>
          <w:b w:val="0"/>
          <w:i w:val="0"/>
        </w:rPr>
        <w:t>: Quyết định này có hiệu lực thi hành từ ngày ký. Các đồng chí Vụ trưởng Vụ Tổ chức cán bộ và đào tạo, Vụ trưởng Vụ Tài vụ quản trị, Chánh Văn phòng Bộ và đồng chí Phan Thanh Tuấn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p>
        </w:tc>
        <w:tc>
          <w:tcPr>
            <w:tcW w:type="dxa" w:w="4320"/>
          </w:tcPr>
          <w:p>
            <w:r>
              <w:rPr>
                <w:b w:val="0"/>
                <w:i w:val="0"/>
              </w:rPr>
              <w:br/>
            </w:r>
            <w:r>
              <w:rPr>
                <w:b/>
                <w:i w:val="0"/>
              </w:rPr>
              <w:t>KT/ BỘ TRƯỞNG BỘ TÀI CHÍNH</w:t>
            </w:r>
            <w:r>
              <w:rPr>
                <w:b w:val="0"/>
                <w:i w:val="0"/>
              </w:rP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