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128/2006/QĐ-UBND Về Quy định chính sách, chế độ đối với Đội viên tham gia công tác bảo vệ trật tự an toàn du lịch trên địa bàn thành phố.</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128/2006/QĐ-UBND</w:t>
        <w:br/>
        <w:t xml:space="preserve">     </w:t>
      </w:r>
      <w:r>
        <w:rPr>
          <w:b w:val="0"/>
          <w:i w:val="0"/>
        </w:rPr>
        <w:br/>
      </w:r>
      <w:r>
        <w:rPr>
          <w:b w:val="0"/>
          <w:i/>
        </w:rPr>
        <w:br/>
        <w:t xml:space="preserve">      Thành phố Hồ Chí Minh, ngày 24 tháng 8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128/2006/QĐ-UBND</w:t>
        <w:br/>
        <w:t xml:space="preserve">     </w:t>
      </w:r>
      <w:r>
        <w:rPr>
          <w:b w:val="0"/>
          <w:i w:val="0"/>
        </w:rPr>
        <w:br/>
      </w:r>
      <w:r>
        <w:rPr>
          <w:b w:val="0"/>
          <w:i/>
        </w:rPr>
        <w:br/>
        <w:t xml:space="preserve">      Thành phố Hồ Chí Minh, ngày 24 tháng 8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128/2006/QĐ-UBND</w:t>
        <w:br/>
        <w:t xml:space="preserve">     </w:t>
      </w:r>
      <w:r>
        <w:rPr>
          <w:b w:val="0"/>
          <w:i w:val="0"/>
        </w:rPr>
        <w:br/>
      </w:r>
      <w:r>
        <w:rPr>
          <w:b w:val="0"/>
          <w:i/>
        </w:rPr>
        <w:br/>
        <w:t xml:space="preserve">      Thành phố Hồ Chí Minh, ngày 24 tháng 8 năm 2006</w:t>
        <w:br/>
        <w:t xml:space="preserve">     </w:t>
      </w:r>
      <w:r>
        <w:rPr>
          <w:b w:val="0"/>
          <w:i w:val="0"/>
        </w:rPr>
        <w:br/>
      </w:r>
    </w:p>
    <w:p>
      <w:pPr>
        <w:jc w:val="center"/>
      </w:pPr>
      <w:r>
        <w:rPr>
          <w:b w:val="0"/>
          <w:i w:val="0"/>
        </w:rPr>
        <w:br/>
        <w:t xml:space="preserve">      Số: 128/2006/QĐ-UBND</w:t>
        <w:br/>
        <w:t xml:space="preserve">     </w:t>
      </w:r>
    </w:p>
    <w:p>
      <w:pPr>
        <w:jc w:val="center"/>
      </w:pPr>
      <w:r>
        <w:rPr>
          <w:b w:val="0"/>
          <w:i w:val="0"/>
        </w:rPr>
        <w:br/>
        <w:t xml:space="preserve">      Thành phố Hồ Chí Minh, ngày 24 tháng 8 năm 2006</w:t>
        <w:br/>
        <w:t xml:space="preserve">     </w:t>
      </w:r>
    </w:p>
    <w:p>
      <w:r>
        <w:rPr>
          <w:b/>
          <w:i w:val="0"/>
        </w:rPr>
        <w:t>QUYẾT ĐỊNH</w:t>
      </w:r>
    </w:p>
    <w:p>
      <w:r>
        <w:rPr>
          <w:b/>
          <w:i w:val="0"/>
        </w:rPr>
        <w:t>Về Quy định chính sách, chế độ đối với Đội viên tham gia công tác bảo vệ trật tự an toàn du lịch trên địa bàn thành phố.</w:t>
      </w:r>
    </w:p>
    <w:p>
      <w:r>
        <w:rPr>
          <w:b/>
          <w:i w:val="0"/>
        </w:rPr>
        <w:t>___________</w:t>
      </w:r>
    </w:p>
    <w:p>
      <w:r>
        <w:rPr>
          <w:b/>
          <w:i w:val="0"/>
        </w:rPr>
        <w:t>ỦY BAN NHÂN DÂN THÀNH PHỐ HỒ CHÍ MINH</w:t>
      </w:r>
    </w:p>
    <w:p>
      <w:r>
        <w:rPr>
          <w:b w:val="0"/>
          <w:i w:val="0"/>
        </w:rPr>
        <w:t>Căn cứ Luật Tổ chức Hội đồng nhân dân và Ủy ban nhân dân ngày 26 tháng 11 năm 2003;</w:t>
      </w:r>
      <w:r>
        <w:br/>
      </w:r>
      <w:r>
        <w:rPr>
          <w:b w:val="0"/>
          <w:i w:val="0"/>
        </w:rPr>
        <w:br/>
        <w:t xml:space="preserve">    Căn cứ Nghị định số 93/2001/NĐ-CP ngày 12 tháng 12 năm 2001 của Chính phủ về phân cấp quản lý một số lĩnh vực cho thành phố Hồ Chí Minh;</w:t>
      </w:r>
      <w:r>
        <w:br/>
      </w:r>
      <w:r>
        <w:rPr>
          <w:b w:val="0"/>
          <w:i w:val="0"/>
        </w:rPr>
        <w:br/>
        <w:t xml:space="preserve">    Căn cứ Quyết định số 10/2006/QĐ-UBND ngày 25 tháng 01 năm 2006 của Ủy ban nhân dân thành phố về bổ sung chức năng tham gia công tác bảo vệ trật tự an toàn du lịch trên địa bàn thành phố đối với Công ty Dịch vụ Công ích Thanh niên Xung phong thuộc Lực lượng Thanh niên Xung phong thành phố;</w:t>
      </w:r>
      <w:r>
        <w:br/>
      </w:r>
      <w:r>
        <w:rPr>
          <w:b w:val="0"/>
          <w:i w:val="0"/>
        </w:rPr>
        <w:br/>
        <w:t xml:space="preserve">    Căn cứ Văn bản số 72/KTrVB ngày 21 tháng 4 năm 2006 của Cục Kiểm tra văn bản quy phạm pháp luật;</w:t>
      </w:r>
      <w:r>
        <w:br/>
      </w:r>
      <w:r>
        <w:rPr>
          <w:b w:val="0"/>
          <w:i w:val="0"/>
        </w:rPr>
        <w:br/>
        <w:t xml:space="preserve">    Xét đề nghị của Giám đốc Sở Du lịch tại Công văn số 490/CV-SDL ngày 27 tháng 7 năm 2006; Giám đốc Sở Tư pháp thành phố tại Công văn số 2257/STP-KTrVB ngày 07 tháng 7 năm 2006 và Giám đốc Sở Nội vụ thành phố tại Tờ trình số 481/Tr-SNV ngày 15 tháng 8 năm 2006,</w:t>
      </w:r>
    </w:p>
    <w:p>
      <w:r>
        <w:rPr>
          <w:b/>
          <w:i w:val="0"/>
        </w:rPr>
        <w:t>QUYẾT ĐỊNH:</w:t>
      </w:r>
    </w:p>
    <w:p>
      <w:r>
        <w:rPr>
          <w:b/>
          <w:i w:val="0"/>
        </w:rPr>
        <w:t xml:space="preserve">Điều 1. </w:t>
      </w:r>
      <w:r>
        <w:rPr>
          <w:b w:val="0"/>
          <w:i w:val="0"/>
        </w:rPr>
        <w:t>Nay ban hành kèm theo Quyết định này Quy định về chính sách, chế độ đối với Đội viên tham gia công tác bảo vệ trật tự an toàn du lịch trên địa bàn thành phố thuộc Công ty Dịch vụ Công ích Thanh niên Xung phong, Lực lượng Thanh niên Xung phong thành phố.</w:t>
      </w:r>
    </w:p>
    <w:p>
      <w:r>
        <w:rPr>
          <w:b/>
          <w:i w:val="0"/>
        </w:rPr>
        <w:t xml:space="preserve">Điều 2. </w:t>
      </w:r>
      <w:r>
        <w:rPr>
          <w:b w:val="0"/>
          <w:i w:val="0"/>
        </w:rPr>
        <w:t>Quyết định này có hiệu lực sau 10 ngày, kể từ ngày ký. Quyết định này thay thế Quyết định số 251/2005/QĐ-UBND ngày 30 tháng 12 năm 2005 của Ủy ban nhân dân thành phố.</w:t>
      </w:r>
    </w:p>
    <w:p>
      <w:r>
        <w:rPr>
          <w:b/>
          <w:i w:val="0"/>
        </w:rPr>
        <w:t>Điều 3.</w:t>
      </w:r>
      <w:r>
        <w:rPr>
          <w:b w:val="0"/>
          <w:i w:val="0"/>
        </w:rPr>
        <w:t xml:space="preserve"> Chánh Văn phòng Hội đồng nhân dân và Ủy ban nhân dân thành phố, Giám đốc Sở Nội vụ thành phố, Giám đốc Sở Du lịch thành phố, Giám đốc Sở Tài chính, Giám đốc Sở Lao động - Thương binh và Xã hội, Giám đốc Sở Kế hoạch và Đầu tư, Giám đốc Công an thành phố, Giám đốc các sở - ngành và Chủ tịch Ủy ban nhân dân các quận - huyện thành phố có liên quan, Chỉ huy Trưởng Lực lượng Thanh niên Xung phong thành phố và Giám đốc Công ty Dịch vụ Công ích Thanh niên Xung phong có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Hữu Tín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Hữu Tín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Hữu Tín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Hữu Tín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