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129/2003/QĐ-TTg Về việc phê duyệt Phương án tổng thể sắp xếp, đổi mới doanh nghiệp nhà nước trực thuộc Đài Truyền hình Việt Nam đến năm 2005</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129/2003/QĐ-TTg</w:t>
      </w:r>
      <w:r>
        <w:rPr>
          <w:b w:val="0"/>
          <w:i w:val="0"/>
        </w:rPr>
        <w:br/>
      </w:r>
      <w:r>
        <w:rPr>
          <w:b w:val="0"/>
          <w:i w:val="0"/>
        </w:rPr>
        <w:br/>
      </w:r>
      <w:r>
        <w:rPr>
          <w:b w:val="0"/>
          <w:i/>
        </w:rPr>
        <w:t>Hà Nội, ngày 26 tháng 06 năm 2003</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 CỦA THỦ TƯỚNG CHÍNH PHỦ</w:t>
      </w:r>
      <w:r>
        <w:rPr>
          <w:b w:val="0"/>
          <w:i w:val="0"/>
        </w:rPr>
        <w:br/>
      </w:r>
      <w:r>
        <w:rPr>
          <w:b/>
          <w:i/>
        </w:rPr>
        <w:t>VỀ VIỆC PHÊ DUYỆT PHƯƠNG ÁN TỔNG THỂ SẮP XẾP, ĐỔI MỚI DOANH NGHIỆP NHÀ NƯỚC TRỰC THUỘC ĐÀI TRUYỀN HÌNH VIỆT NAM ĐẾN NĂM 2005</w:t>
      </w:r>
      <w:r>
        <w:rPr>
          <w:b w:val="0"/>
          <w:i w:val="0"/>
        </w:rPr>
        <w:br/>
      </w:r>
      <w:r>
        <w:rPr>
          <w:b/>
          <w:i w:val="0"/>
        </w:rPr>
        <w:t>THỦ TƯỚNG CHÍNH PHỦ</w:t>
      </w:r>
      <w:r>
        <w:rPr>
          <w:b w:val="0"/>
          <w:i w:val="0"/>
        </w:rPr>
        <w:br/>
      </w:r>
      <w:r>
        <w:rPr>
          <w:b w:val="0"/>
          <w:i/>
        </w:rPr>
        <w:t>Căn cứ Luật Tổ chức Chính phủ ngày 25 tháng 12 năm 2001;</w:t>
      </w:r>
      <w:r>
        <w:br/>
      </w:r>
      <w:r>
        <w:rPr>
          <w:b w:val="0"/>
          <w:i/>
        </w:rPr>
        <w:t>Căn cứ Quyết định số 58/2002/QĐ-TTg ngày 26 tháng 4 năm 2002 của Thủ tướng Chính phủ về ban hành tiêu chí, danh mục phân loại doanh nghiệp nhà nước và Tổng công ty nhà nước;</w:t>
      </w:r>
      <w:r>
        <w:br/>
      </w:r>
      <w:r>
        <w:rPr>
          <w:b w:val="0"/>
          <w:i/>
        </w:rPr>
        <w:t>Xét đề nghị của Đài Truyền hình Việt Nam, ý kiến của các Bộ: Kế hoạch và Đầu tư, Tài chính, Lao động - Thương binh và Xã hội, Nội vụ, Bưu chính viễn thông</w:t>
      </w:r>
      <w:r>
        <w:rPr>
          <w:b w:val="0"/>
          <w:i w:val="0"/>
        </w:rPr>
        <w:br/>
      </w:r>
      <w:r>
        <w:rPr>
          <w:b/>
          <w:i w:val="0"/>
        </w:rPr>
        <w:t>QUYẾT ĐỊNH:</w:t>
      </w:r>
      <w:r>
        <w:rPr>
          <w:b w:val="0"/>
          <w:i w:val="0"/>
        </w:rPr>
        <w:br/>
      </w:r>
      <w:r>
        <w:rPr>
          <w:b/>
          <w:i w:val="0"/>
        </w:rPr>
        <w:t>Điều 1.</w:t>
      </w:r>
      <w:r>
        <w:rPr>
          <w:b w:val="0"/>
          <w:i w:val="0"/>
        </w:rPr>
        <w:t xml:space="preserve"> Phê duyệt phương án tổng thể sắp xếp, đổi mới doanh nghiệp nhà nước của Đài Truyền hình Việt Nam đến 2005 như sau:</w:t>
      </w:r>
      <w:r>
        <w:rPr>
          <w:b w:val="0"/>
          <w:i w:val="0"/>
        </w:rPr>
        <w:br/>
      </w:r>
      <w:r>
        <w:rPr>
          <w:b w:val="0"/>
          <w:i w:val="0"/>
        </w:rPr>
        <w:t>1. Chuyển Công ty Đầu tư phát triển công nghệ truyền hình Việt Nam (VTC) doanh nghiệp hoạt động kinh doanh 100% vốn Nhà nước từ Đài truyền hình Việt Nam sang doanh nghiệp hạch toán độc lập trực thuộc Bộ Bưu chính, viễn thông. Đài Truyền hình Việt Nam và Bộ Bưu chính, Viễn thông thực hiện việc giao nhận nguyên trạng Công ty VTC (bao gồm cả nhiệm vụ thử nghiệm, ứng dụng kỹ thuật truyền hình số mặt đất) theo quy định hiện hành.</w:t>
      </w:r>
      <w:r>
        <w:rPr>
          <w:b w:val="0"/>
          <w:i w:val="0"/>
        </w:rPr>
        <w:br/>
      </w:r>
      <w:r>
        <w:rPr>
          <w:b w:val="0"/>
          <w:i w:val="0"/>
        </w:rPr>
        <w:t>Bộ trưởng Bộ Văn hoá - Thông tin xem xét giải quyết cho Công ty VTC thực hiện kinh doanh các dịch vụ truyền hình trên mạng viễn thông và Internet theo quy định của pháp luật.</w:t>
      </w:r>
      <w:r>
        <w:rPr>
          <w:b w:val="0"/>
          <w:i w:val="0"/>
        </w:rPr>
        <w:br/>
      </w:r>
      <w:r>
        <w:rPr>
          <w:b w:val="0"/>
          <w:i w:val="0"/>
        </w:rPr>
        <w:t>Bộ trưởng Bộ Bưu chính, viễn thông chỉ đạo Công ty VTC xây dựng phương án thí điểm chuyển sang hoạt động theo mô hình Công ty mẹ - Công ty con, trình Thủ tướng Chính phủ.</w:t>
      </w:r>
      <w:r>
        <w:rPr>
          <w:b w:val="0"/>
          <w:i w:val="0"/>
        </w:rPr>
        <w:br/>
      </w:r>
      <w:r>
        <w:rPr>
          <w:b w:val="0"/>
          <w:i w:val="0"/>
        </w:rPr>
        <w:t>2. Chuyển Hãng phim truyền hình Việt Nam (VFC), doanh nghiệp hoạt động công ích thành Trung tâm sản xuất phim truyền hình là đơn vị sự nghiệp có thu.</w:t>
      </w:r>
      <w:r>
        <w:rPr>
          <w:b w:val="0"/>
          <w:i w:val="0"/>
        </w:rPr>
        <w:br/>
      </w:r>
      <w:r>
        <w:rPr>
          <w:b/>
          <w:i w:val="0"/>
        </w:rPr>
        <w:t>Điều 2.</w:t>
      </w:r>
      <w:r>
        <w:rPr>
          <w:b w:val="0"/>
          <w:i w:val="0"/>
        </w:rPr>
        <w:t xml:space="preserve"> Tổng Giám đốc Đài Truyền hình Việt Nam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Điều 3.</w:t>
      </w:r>
      <w:r>
        <w:rPr>
          <w:b w:val="0"/>
          <w:i w:val="0"/>
        </w:rPr>
        <w:t xml:space="preserve"> Bộ Tài chính, Bộ Kế hoạch và Đầu tư, Bộ Nội vụ, Bộ Lao động - Thương binh và xã hội, Bộ Bưu chính, Viễn thông và các cơ quan liên quan có trách nhiệm phối hợp với Đài truyền hình Việt Nam trong việc thực hiện Phương án này.</w:t>
      </w:r>
      <w:r>
        <w:rPr>
          <w:b w:val="0"/>
          <w:i w:val="0"/>
        </w:rPr>
        <w:br/>
      </w:r>
      <w:r>
        <w:rPr>
          <w:b w:val="0"/>
          <w:i w:val="0"/>
        </w:rPr>
        <w:t>Ban chỉ đạo đổi mới và phát triển doanh nghiệp chịu trách nhiệm chỉ đạo, đôn đốc, hướng dẫn và theo dõi việc thực hiện phương án này.</w:t>
      </w:r>
      <w:r>
        <w:rPr>
          <w:b w:val="0"/>
          <w:i w:val="0"/>
        </w:rPr>
        <w:br/>
      </w:r>
      <w:r>
        <w:rPr>
          <w:b/>
          <w:i w:val="0"/>
        </w:rPr>
        <w:t>Điều 4.</w:t>
      </w:r>
      <w:r>
        <w:rPr>
          <w:b w:val="0"/>
          <w:i w:val="0"/>
        </w:rPr>
        <w:t xml:space="preserve"> Quyết định này có hiệu lực sau 15 ngày, kể từ ngày đăng Công báo.</w:t>
      </w:r>
      <w:r>
        <w:rPr>
          <w:b w:val="0"/>
          <w:i w:val="0"/>
        </w:rPr>
        <w:br/>
      </w:r>
      <w:r>
        <w:rPr>
          <w:b w:val="0"/>
          <w:i w:val="0"/>
        </w:rPr>
        <w:t>Tổng Giám đốc Đài Truyền hình Việt Nam, Bộ trưởng Bộ Bưu chính Viễn thông và Thủ trưởng các cơ quan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 CHÍNH PHỦ</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 CHÍNH PHỦ</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