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12/2014/NĐ-CP Về Điều lệ tổ chức và hoạt động của Tổng công ty Lương thực miền Bắc.</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p>
        </w:tc>
        <w:tc>
          <w:tcPr>
            <w:tcW w:type="dxa" w:w="4320"/>
          </w:tcPr>
          <w:p>
            <w:r>
              <w:rPr>
                <w:b w:val="0"/>
                <w:i w:val="0"/>
              </w:rPr>
              <w:br/>
            </w:r>
            <w:r>
              <w:rPr>
                <w:b/>
                <w:i w:val="0"/>
              </w:rPr>
              <w:br/>
              <w:t xml:space="preserve">       CỘNG HÒA XÃ HỘI CHỦ NGHĨA VIỆT NAM</w:t>
              <w:br/>
              <w:t xml:space="preserve">      </w:t>
            </w:r>
            <w:r>
              <w:rPr>
                <w:b w:val="0"/>
                <w:i w:val="0"/>
              </w:rPr>
              <w:br/>
            </w:r>
            <w:r>
              <w:rPr>
                <w:b/>
                <w:i w:val="0"/>
              </w:rPr>
              <w:br/>
              <w:t xml:space="preserve">       Độc lập – Tự do – Hạnh phúc</w:t>
              <w:br/>
              <w:t xml:space="preserve">      </w:t>
            </w:r>
          </w:p>
        </w:tc>
      </w:tr>
    </w:tbl>
    <w:p>
      <w:r>
        <w:rPr>
          <w:b w:val="0"/>
          <w:i w:val="0"/>
        </w:rPr>
        <w:t xml:space="preserve"> </w:t>
      </w:r>
      <w:r>
        <w:rPr>
          <w:b/>
          <w:i w:val="0"/>
        </w:rPr>
        <w:t>NGHỊ ĐỊNH</w:t>
      </w:r>
    </w:p>
    <w:p>
      <w:r>
        <w:rPr>
          <w:b/>
          <w:i w:val="0"/>
        </w:rPr>
        <w:t>Về Điều lệ tổ chức và hoạt động của Tổng công ty Lương thực miền Bắc</w:t>
      </w:r>
    </w:p>
    <w:p>
      <w:r>
        <w:rPr>
          <w:b w:val="0"/>
          <w:i w:val="0"/>
        </w:rPr>
        <w:t>__________________</w:t>
      </w:r>
    </w:p>
    <w:p>
      <w:r>
        <w:rPr>
          <w:b w:val="0"/>
          <w:i/>
        </w:rPr>
        <w:t>Căn cứ Luật Tổ chức Chính phủ ngày 25 tháng 12 năm 2001;</w:t>
      </w:r>
    </w:p>
    <w:p>
      <w:r>
        <w:rPr>
          <w:b w:val="0"/>
          <w:i/>
        </w:rPr>
        <w:t>Căn cứ Luật Doanh nghiệp ngày 29 tháng 11 năm 2005;</w:t>
      </w:r>
    </w:p>
    <w:p>
      <w:r>
        <w:rPr>
          <w:b w:val="0"/>
          <w:i/>
        </w:rPr>
        <w:t>Căn cứ Nghị định số 99/2012/NĐ-CP ngày 15 tháng 11 năm 2012 của Chính phủ về phân công, phân cấp thực hiện các quyền, trách nhiệm, nghĩa vụ của chủ sở hữu nhà nước đối với doanh nghiệp nhà nước và vốn Nhà nước đầu tư vào doanh nghiệp;</w:t>
      </w:r>
    </w:p>
    <w:p>
      <w:r>
        <w:rPr>
          <w:b w:val="0"/>
          <w:i/>
        </w:rPr>
        <w:t>Theo đề nghị của Bộ trưởng Bộ Nông nghiệp và Phát triển nông thôn,</w:t>
      </w:r>
    </w:p>
    <w:p>
      <w:r>
        <w:rPr>
          <w:b w:val="0"/>
          <w:i/>
        </w:rPr>
        <w:t>Chính phủ ban hành Nghị định về Điều lệ tổ chức và hoạt động của Tổng công ty Lương thực miền Bắc.</w:t>
      </w:r>
    </w:p>
    <w:p>
      <w:r>
        <w:rPr>
          <w:b/>
          <w:i w:val="0"/>
        </w:rPr>
        <w:t xml:space="preserve">Điều 1. </w:t>
      </w:r>
      <w:r>
        <w:rPr>
          <w:b w:val="0"/>
          <w:i w:val="0"/>
        </w:rPr>
        <w:t>Ban hành kèm theo Nghị định này Điều lệ tổ chức và hoạt động của Tổng công ty Lương thực miền Bắc.</w:t>
      </w:r>
    </w:p>
    <w:p>
      <w:r>
        <w:rPr>
          <w:b/>
          <w:i w:val="0"/>
        </w:rPr>
        <w:t xml:space="preserve">Điều 2. </w:t>
      </w:r>
      <w:r>
        <w:rPr>
          <w:b w:val="0"/>
          <w:i w:val="0"/>
        </w:rPr>
        <w:t>Nghị định này có hiệu lực thi hành kể từ ngày 15 tháng 4 năm 2014.</w:t>
      </w:r>
    </w:p>
    <w:p>
      <w:r>
        <w:rPr>
          <w:b w:val="0"/>
          <w:i w:val="0"/>
        </w:rPr>
        <w:t>Bãi bỏ Điều lệ tổ chức và hoạt động của Công ty trách nhiệm hữu hạn một thành viên - Tổng công ty Lương thực miền Bắc được ban hành kèm theo Quyết định số 982/QĐ-TTg ngày 25 tháng 6 năm 2010 của Thủ tướng Chính phủ và những quy định</w:t>
      </w:r>
      <w:r>
        <w:rPr>
          <w:b w:val="0"/>
          <w:i w:val="0"/>
        </w:rPr>
        <w:t xml:space="preserve"> tr</w:t>
      </w:r>
      <w:r>
        <w:rPr>
          <w:b w:val="0"/>
          <w:i w:val="0"/>
        </w:rPr>
        <w:t>ướ</w:t>
      </w:r>
      <w:r>
        <w:rPr>
          <w:b w:val="0"/>
          <w:i w:val="0"/>
        </w:rPr>
        <w:t>c</w:t>
      </w:r>
      <w:r>
        <w:rPr>
          <w:b w:val="0"/>
          <w:i w:val="0"/>
        </w:rPr>
        <w:t xml:space="preserve"> </w:t>
      </w:r>
      <w:r>
        <w:rPr>
          <w:b w:val="0"/>
          <w:i w:val="0"/>
        </w:rPr>
        <w:t>đ</w:t>
      </w:r>
      <w:r>
        <w:rPr>
          <w:b w:val="0"/>
          <w:i w:val="0"/>
        </w:rPr>
        <w:t>ây trái v</w:t>
      </w:r>
      <w:r>
        <w:rPr>
          <w:b w:val="0"/>
          <w:i w:val="0"/>
        </w:rPr>
        <w:t>ớ</w:t>
      </w:r>
      <w:r>
        <w:rPr>
          <w:b w:val="0"/>
          <w:i w:val="0"/>
        </w:rPr>
        <w:t>i Ngh</w:t>
      </w:r>
      <w:r>
        <w:rPr>
          <w:b w:val="0"/>
          <w:i w:val="0"/>
        </w:rPr>
        <w:t>ị</w:t>
      </w:r>
      <w:r>
        <w:rPr>
          <w:b w:val="0"/>
          <w:i w:val="0"/>
        </w:rPr>
        <w:t xml:space="preserve"> </w:t>
      </w:r>
      <w:r>
        <w:rPr>
          <w:b w:val="0"/>
          <w:i w:val="0"/>
        </w:rPr>
        <w:t>đị</w:t>
      </w:r>
      <w:r>
        <w:rPr>
          <w:b w:val="0"/>
          <w:i w:val="0"/>
        </w:rPr>
        <w:t>nh này.</w:t>
      </w:r>
    </w:p>
    <w:p>
      <w:r>
        <w:rPr>
          <w:b/>
          <w:i w:val="0"/>
        </w:rPr>
        <w:t xml:space="preserve">Điều 3. </w:t>
      </w:r>
      <w:r>
        <w:rPr>
          <w:b w:val="0"/>
          <w:i w:val="0"/>
        </w:rPr>
        <w:t>Các Bộ trưởng; Thủ trưởng cơ quan ngang Bộ, Thủ trưởng cơ quan thuộc Chính phủ, Chủ tịch Ủy ban nhân dân tỉnh, thành phố trực thuộc Trung ương và Hội đồng thành viên Tổng công ty Lương thực miền Bắc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THỦ TƯỚNG</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