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12/2016/QĐ-UBND Về việc phân công quản lý doanh nghiệp thành lập mới trên địa bàn tỉnh Thừa Thiên Huế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THỪA THIÊN HUẾ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/>
          <w:i w:val="0"/>
        </w:rPr>
        <w:t>TỈNH THỪA THIÊN HUẾ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/>
          <w:i w:val="0"/>
        </w:rPr>
        <w:t>TỈNH THỪA THIÊN HUẾ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</w:t>
      </w:r>
      <w:r>
        <w:rPr>
          <w:b w:val="0"/>
          <w:i w:val="0"/>
        </w:rPr>
        <w:t>2</w:t>
      </w:r>
      <w:r>
        <w:rPr>
          <w:b w:val="0"/>
          <w:i w:val="0"/>
        </w:rPr>
        <w:t>/2016/QĐ-</w:t>
      </w:r>
      <w:r>
        <w:rPr>
          <w:b w:val="0"/>
          <w:i w:val="0"/>
        </w:rPr>
        <w:t>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Thừa Thiên Huế, ngày 04 tháng 02 năm 2016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1</w:t>
      </w:r>
      <w:r>
        <w:rPr>
          <w:b w:val="0"/>
          <w:i w:val="0"/>
        </w:rPr>
        <w:t>2</w:t>
      </w:r>
      <w:r>
        <w:rPr>
          <w:b w:val="0"/>
          <w:i w:val="0"/>
        </w:rPr>
        <w:t>/2016/QĐ-</w:t>
      </w:r>
      <w:r>
        <w:rPr>
          <w:b w:val="0"/>
          <w:i w:val="0"/>
        </w:rPr>
        <w:t>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/>
        </w:rPr>
        <w:t>Thừa Thiên Huế, ngày 04 tháng 02 năm 2016</w:t>
      </w:r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Về việc phân công quản lý doanh nghiệp thành lập mới trên địa bàn tỉnh Thừa Thiên Huế</w:t>
      </w:r>
    </w:p>
    <w:p>
      <w:pPr>
        <w:jc w:val="center"/>
      </w:pPr>
      <w:r>
        <w:rPr>
          <w:b/>
          <w:i w:val="0"/>
        </w:rPr>
        <w:t>_____________________</w:t>
      </w:r>
    </w:p>
    <w:p>
      <w:pPr>
        <w:jc w:val="center"/>
      </w:pPr>
      <w:r>
        <w:rPr>
          <w:b/>
          <w:i w:val="0"/>
        </w:rPr>
        <w:t>ỦY BAN NHÂN DÂN TỈNH</w:t>
      </w:r>
    </w:p>
    <w:p>
      <w:pPr>
        <w:jc w:val="both"/>
      </w:pPr>
      <w:r>
        <w:rPr>
          <w:b w:val="0"/>
          <w:i w:val="0"/>
        </w:rPr>
        <w:t>Căn cứ Luật Tổ chức chính quyền địa phương ngày 19 tháng 6 năm 2015;</w:t>
      </w:r>
    </w:p>
    <w:p>
      <w:pPr>
        <w:jc w:val="both"/>
      </w:pPr>
      <w:r>
        <w:rPr>
          <w:b w:val="0"/>
          <w:i w:val="0"/>
        </w:rPr>
        <w:t>Căn cứ Luật Ngân sách nhà nước ngày 16 tháng 12 năm 2002;</w:t>
      </w:r>
    </w:p>
    <w:p>
      <w:pPr>
        <w:jc w:val="both"/>
      </w:pPr>
      <w:r>
        <w:rPr>
          <w:b w:val="0"/>
          <w:i w:val="0"/>
        </w:rPr>
        <w:t xml:space="preserve">Căn cứ Thông tư </w:t>
      </w:r>
      <w:r>
        <w:rPr>
          <w:b w:val="0"/>
          <w:i w:val="0"/>
        </w:rPr>
        <w:t xml:space="preserve">số </w:t>
      </w:r>
      <w:r>
        <w:rPr>
          <w:b w:val="0"/>
          <w:i w:val="0"/>
        </w:rPr>
        <w:t>127/2</w:t>
      </w:r>
      <w:r>
        <w:rPr>
          <w:b w:val="0"/>
          <w:i w:val="0"/>
        </w:rPr>
        <w:t>0</w:t>
      </w:r>
      <w:r>
        <w:rPr>
          <w:b w:val="0"/>
          <w:i w:val="0"/>
        </w:rPr>
        <w:t>15/TT-BTC ngày 21 tháng 8 năm 2015 của Bộ Tài chính về việc hướng dẫn cấp mã số doanh nghiệp thành lập mới và phân công cơ quan thuế quản lý đối với doanh nghiệp;</w:t>
      </w:r>
    </w:p>
    <w:p>
      <w:pPr>
        <w:jc w:val="both"/>
      </w:pPr>
      <w:r>
        <w:rPr>
          <w:b w:val="0"/>
          <w:i w:val="0"/>
        </w:rPr>
        <w:t>Căn cứ Công vă</w:t>
      </w:r>
      <w:r>
        <w:rPr>
          <w:b w:val="0"/>
          <w:i w:val="0"/>
        </w:rPr>
        <w:t>n số</w:t>
      </w:r>
      <w:r>
        <w:rPr>
          <w:b w:val="0"/>
          <w:i w:val="0"/>
        </w:rPr>
        <w:t xml:space="preserve"> 09/HĐND-THKT</w:t>
      </w:r>
      <w:r>
        <w:rPr>
          <w:b w:val="0"/>
          <w:i w:val="0"/>
        </w:rPr>
        <w:t xml:space="preserve"> ngày 25 tháng 01 năm 2016 của Thường trực Hội đồng nhân dân tỉnh về tiêu chí phân công quản lý doanh nghiệp thành lập mới trên địa bàn tỉnh;</w:t>
      </w:r>
    </w:p>
    <w:p>
      <w:pPr>
        <w:jc w:val="both"/>
      </w:pPr>
      <w:r>
        <w:rPr>
          <w:b w:val="0"/>
          <w:i w:val="0"/>
        </w:rPr>
        <w:t>Theo đề nghị của Cục Thuế tỉnh Thừa Thiên Huế tại Công văn số</w:t>
      </w:r>
      <w:r>
        <w:rPr>
          <w:b w:val="0"/>
          <w:i w:val="0"/>
        </w:rPr>
        <w:t xml:space="preserve"> 7808/CT-KK&amp;KTT</w:t>
      </w:r>
      <w:r>
        <w:rPr>
          <w:b w:val="0"/>
          <w:i w:val="0"/>
        </w:rPr>
        <w:t xml:space="preserve"> ngà</w:t>
      </w:r>
      <w:r>
        <w:rPr>
          <w:b w:val="0"/>
          <w:i w:val="0"/>
        </w:rPr>
        <w:t>y 02 tháng 12 năm 2015,</w:t>
      </w:r>
    </w:p>
    <w:p>
      <w:pPr>
        <w:jc w:val="center"/>
      </w:pPr>
      <w:r>
        <w:rPr>
          <w:b/>
          <w:i w:val="0"/>
        </w:rPr>
        <w:t>QUYẾT ĐỊNH:</w:t>
      </w:r>
    </w:p>
    <w:p>
      <w:pPr>
        <w:jc w:val="both"/>
      </w:pPr>
      <w:r>
        <w:rPr>
          <w:b/>
          <w:i w:val="0"/>
        </w:rPr>
        <w:t>Điều 1.</w:t>
      </w:r>
      <w:r>
        <w:rPr>
          <w:b/>
          <w:i w:val="0"/>
        </w:rPr>
        <w:t xml:space="preserve"> </w:t>
      </w:r>
      <w:r>
        <w:rPr>
          <w:b w:val="0"/>
          <w:i w:val="0"/>
        </w:rPr>
        <w:t>Quy định tiêu chí phân công quản lý doanh nghiệp mới thành lập trên địa bàn tỉnh Thừa Thiên Huế theo Phụ lục đính kèm.</w:t>
      </w:r>
    </w:p>
    <w:p>
      <w:pPr>
        <w:jc w:val="both"/>
      </w:pPr>
      <w:r>
        <w:rPr>
          <w:b/>
          <w:i w:val="0"/>
        </w:rPr>
        <w:t>Điều 2.</w:t>
      </w:r>
      <w:r>
        <w:rPr>
          <w:b/>
          <w:i w:val="0"/>
        </w:rPr>
        <w:t xml:space="preserve"> </w:t>
      </w:r>
      <w:r>
        <w:rPr>
          <w:b w:val="0"/>
          <w:i w:val="0"/>
        </w:rPr>
        <w:t>Quyết định này có hiệu lực thi hành sau 10 ngày kể từ ngày ký.</w:t>
      </w:r>
    </w:p>
    <w:p>
      <w:pPr>
        <w:jc w:val="both"/>
      </w:pPr>
      <w:r>
        <w:rPr>
          <w:b/>
          <w:i w:val="0"/>
        </w:rPr>
        <w:t>Điều 3.</w:t>
      </w:r>
      <w:r>
        <w:rPr>
          <w:b/>
          <w:i w:val="0"/>
        </w:rPr>
        <w:t xml:space="preserve"> </w:t>
      </w:r>
      <w:r>
        <w:rPr>
          <w:b w:val="0"/>
          <w:i w:val="0"/>
        </w:rPr>
        <w:t>Chánh Văn phòng Ủy ban nhân dân tỉnh; Giám đốc Sở Tư pháp; Giám đốc Sở Tài chính; Cục trưởng Cục Thuế tỉnh; Chủ tịch Ủy ban nhân dân các huyện, thị xã, thành phố Huế và Thủ trưởng các cơ quan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/>
                <w:i/>
              </w:rPr>
              <w:t>Nơi nhận:</w:t>
            </w:r>
            <w:r>
              <w:br/>
            </w:r>
            <w:r>
              <w:rPr>
                <w:b w:val="0"/>
                <w:i w:val="0"/>
              </w:rPr>
              <w:t>- Như Điều 3;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Bộ Tài chính;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Bộ Tư pháp (Cục Kiểm tra văn bản);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Tổng Cục Thuế;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Thường vụ Tỉnh ủy;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Thường trực HĐND tỉnh;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Đoàn ĐBQH tỉnh;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CT và các PCT UBND tỉnh;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Cổng thông tin điện tử;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VP UBND: CVP và các PCVP;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- Lưu: VT, TC.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TM. ỦY BAN NHÂN DÂN</w:t>
            </w:r>
            <w:r>
              <w:br/>
            </w:r>
            <w:r>
              <w:rPr>
                <w:b/>
                <w:i w:val="0"/>
              </w:rPr>
              <w:t>CHỦ TỊCH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br/>
              <w:t xml:space="preserve">           Nguyễn Văn Cao</w:t>
            </w:r>
          </w:p>
        </w:tc>
      </w:tr>
    </w:tbl>
    <w:p>
      <w:pPr>
        <w:jc w:val="center"/>
      </w:pPr>
      <w:r>
        <w:rPr>
          <w:b/>
          <w:i w:val="0"/>
        </w:rPr>
        <w:t>PHỤ LỤC</w:t>
      </w:r>
    </w:p>
    <w:p>
      <w:pPr>
        <w:jc w:val="center"/>
      </w:pPr>
      <w:r>
        <w:rPr>
          <w:b w:val="0"/>
          <w:i w:val="0"/>
        </w:rPr>
        <w:t>TIÊU CHÍ PHÂN CÔNG QUẢN LÝ DOANH NGHIỆP MỚI THÀNH LẬP TRÊN ĐỊA BÀN TỈNH</w:t>
      </w:r>
      <w:r>
        <w:br/>
      </w:r>
      <w:r>
        <w:rPr>
          <w:b w:val="0"/>
          <w:i/>
        </w:rPr>
        <w:t>(Kè</w:t>
      </w:r>
      <w:r>
        <w:rPr>
          <w:b w:val="0"/>
          <w:i/>
        </w:rPr>
        <w:t>m theo Quyết định số 12/2016</w:t>
      </w:r>
      <w:r>
        <w:rPr>
          <w:b w:val="0"/>
          <w:i/>
        </w:rPr>
        <w:t>/QĐ-UBND ngày</w:t>
      </w:r>
      <w:r>
        <w:rPr>
          <w:b w:val="0"/>
          <w:i/>
        </w:rPr>
        <w:t xml:space="preserve"> 04 tháng 02 năm </w:t>
      </w:r>
      <w:r>
        <w:rPr>
          <w:b w:val="0"/>
          <w:i/>
        </w:rPr>
        <w:t>2016 của UBND tỉnh)</w:t>
      </w:r>
    </w:p>
    <w:p>
      <w:pPr>
        <w:jc w:val="center"/>
      </w:pPr>
      <w:r>
        <w:rPr>
          <w:b w:val="0"/>
          <w:i/>
        </w:rPr>
        <w:t>____________________</w:t>
      </w:r>
    </w:p>
    <w:p>
      <w:r>
        <w:rPr>
          <w:b w:val="0"/>
          <w:i w:val="0"/>
        </w:rPr>
        <w:t>1. Cục Thuế quản lý các doanh nghiệp:</w:t>
      </w:r>
    </w:p>
    <w:p>
      <w:r>
        <w:rPr>
          <w:b w:val="0"/>
          <w:i w:val="0"/>
        </w:rPr>
        <w:t>a) Phân theo loại hình doanh nghiệp và quy mô vốn điều lệ: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TIÊU CHÍ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THAM SỐ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GHI CHÚ</w:t>
            </w:r>
          </w:p>
        </w:tc>
      </w:tr>
    </w:tbl>
    <w:p>
      <w:r>
        <w:rPr>
          <w:b w:val="0"/>
          <w:i w:val="0"/>
        </w:rPr>
        <w:t>b) Phân theo ngành nghề kinh doanh: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Mã ngành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Tên ngành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Chọn</w:t>
            </w:r>
          </w:p>
        </w:tc>
      </w:tr>
    </w:tbl>
    <w:p>
      <w:pPr>
        <w:jc w:val="both"/>
      </w:pPr>
      <w:r>
        <w:rPr>
          <w:b w:val="0"/>
          <w:i w:val="0"/>
        </w:rPr>
        <w:t>2. Chi cục Thuế quản lý các doanh nghiệp:</w:t>
      </w:r>
    </w:p>
    <w:p>
      <w:pPr>
        <w:jc w:val="both"/>
      </w:pPr>
      <w:r>
        <w:rPr>
          <w:b w:val="0"/>
          <w:i w:val="0"/>
        </w:rPr>
        <w:t>Phân công Chi cục Thuế trực tiếp quản lý theo địa bàn đối với các doanh nghiệp còn lại không thỏa mãn các tiêu thức đã nêu tại Điểm 1.</w:t>
      </w:r>
    </w:p>
    <w:p>
      <w:pPr>
        <w:jc w:val="both"/>
      </w:pPr>
      <w:r>
        <w:rPr>
          <w:b w:val="0"/>
          <w:i w:val="0"/>
        </w:rPr>
        <w:t>3. Đối với các chi nhánh, đơn vị trực thuộc doanh nghiệp:</w:t>
      </w:r>
    </w:p>
    <w:p>
      <w:pPr>
        <w:jc w:val="both"/>
      </w:pPr>
      <w:r>
        <w:rPr>
          <w:b w:val="0"/>
          <w:i w:val="0"/>
        </w:rPr>
        <w:t>a) Cục Thuế trực tiếp quản lý các chi nhánh, đơn vị trực thuộc của doanh nghiệp do Cục Thuế quản lý.</w:t>
      </w:r>
    </w:p>
    <w:p>
      <w:pPr>
        <w:jc w:val="both"/>
      </w:pPr>
      <w:r>
        <w:rPr>
          <w:b w:val="0"/>
          <w:i w:val="0"/>
        </w:rPr>
        <w:t>b) Chi cục Thuế trực tiếp quản lý đối với các chi nhánh, đơn vị trực thuộc sau:</w:t>
      </w:r>
    </w:p>
    <w:p>
      <w:pPr>
        <w:jc w:val="both"/>
      </w:pPr>
      <w:r>
        <w:rPr>
          <w:b w:val="0"/>
          <w:i w:val="0"/>
        </w:rPr>
        <w:t>- Các chi nhánh, đơn vị trực thuộc kinh doanh ở địa phương cấp tỉnh khác nơi doanh nghiệp đóng trụ sở chính;</w:t>
      </w:r>
    </w:p>
    <w:p>
      <w:pPr>
        <w:jc w:val="both"/>
      </w:pPr>
      <w:r>
        <w:rPr>
          <w:b w:val="0"/>
          <w:i w:val="0"/>
        </w:rPr>
        <w:t>- Các chi nhánh, đơn vị trực thuộc kinh doanh trên địa bàn các huyện, thị xã và thành phố Huế, khác nơi doanh nghiệp đóng trụ sở chính./.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