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132/2003/QĐ-TTg Về việc thành lập Tổng công ty Văn hoá Sài Gòn thí điểm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132/2003/QĐ-TTg</w:t>
        <w:br/>
        <w:t xml:space="preserve">     </w:t>
      </w:r>
      <w:r>
        <w:rPr>
          <w:b w:val="0"/>
          <w:i w:val="0"/>
        </w:rPr>
        <w:br/>
      </w:r>
      <w:r>
        <w:rPr>
          <w:b w:val="0"/>
          <w:i/>
        </w:rPr>
        <w:br/>
        <w:t xml:space="preserve">      Hà Nội, ngày 01 tháng 7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132/2003/QĐ-TTg</w:t>
        <w:br/>
        <w:t xml:space="preserve">     </w:t>
      </w:r>
      <w:r>
        <w:rPr>
          <w:b w:val="0"/>
          <w:i w:val="0"/>
        </w:rPr>
        <w:br/>
      </w:r>
      <w:r>
        <w:rPr>
          <w:b w:val="0"/>
          <w:i/>
        </w:rPr>
        <w:br/>
        <w:t xml:space="preserve">      Hà Nội, ngày 01 tháng 7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132/2003/QĐ-TTg</w:t>
        <w:br/>
        <w:t xml:space="preserve">     </w:t>
      </w:r>
      <w:r>
        <w:rPr>
          <w:b w:val="0"/>
          <w:i w:val="0"/>
        </w:rPr>
        <w:br/>
      </w:r>
      <w:r>
        <w:rPr>
          <w:b w:val="0"/>
          <w:i/>
        </w:rPr>
        <w:br/>
        <w:t xml:space="preserve">      Hà Nội, ngày 01 tháng 7 năm 2003</w:t>
        <w:br/>
        <w:t xml:space="preserve">     </w:t>
      </w:r>
      <w:r>
        <w:rPr>
          <w:b w:val="0"/>
          <w:i w:val="0"/>
        </w:rPr>
        <w:br/>
      </w:r>
    </w:p>
    <w:p>
      <w:pPr>
        <w:jc w:val="center"/>
      </w:pPr>
      <w:r>
        <w:rPr>
          <w:b w:val="0"/>
          <w:i w:val="0"/>
        </w:rPr>
        <w:br/>
        <w:t xml:space="preserve">      Số: 132/2003/QĐ-TTg</w:t>
        <w:br/>
        <w:t xml:space="preserve">     </w:t>
      </w:r>
    </w:p>
    <w:p>
      <w:pPr>
        <w:jc w:val="center"/>
      </w:pPr>
      <w:r>
        <w:rPr>
          <w:b w:val="0"/>
          <w:i w:val="0"/>
        </w:rPr>
        <w:br/>
        <w:t xml:space="preserve">      Hà Nội, ngày 01 tháng 7 năm 2003</w:t>
        <w:br/>
        <w:t xml:space="preserve">     </w:t>
      </w:r>
    </w:p>
    <w:p>
      <w:r>
        <w:rPr>
          <w:b/>
          <w:i w:val="0"/>
        </w:rPr>
        <w:t>QUYẾT ĐỊNH</w:t>
      </w:r>
    </w:p>
    <w:p>
      <w:r>
        <w:rPr>
          <w:b/>
          <w:i w:val="0"/>
        </w:rPr>
        <w:t xml:space="preserve">Về việc thành lập Tổng công ty Văn hóa Sài Gòn thí điểm </w:t>
      </w:r>
    </w:p>
    <w:p>
      <w:r>
        <w:rPr>
          <w:b/>
          <w:i w:val="0"/>
        </w:rPr>
        <w:t xml:space="preserve">hoạt động theo mô hình Công ty mẹ - Công ty con </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Xét đề nghị của Ủy ban nhân dân thành phố Hồ Chí Minh và ý kiến của các Bộ: Kế hoạch và Đầu tư, Tài chính, Văn hoá - Thông tin và Nội vụ,</w:t>
      </w:r>
    </w:p>
    <w:p>
      <w:r>
        <w:rPr>
          <w:b/>
          <w:i w:val="0"/>
        </w:rPr>
        <w:t>QUYẾT ĐỊNH:</w:t>
      </w:r>
    </w:p>
    <w:p>
      <w:r>
        <w:rPr>
          <w:b/>
          <w:i w:val="0"/>
        </w:rPr>
        <w:t>Điều 1.</w:t>
      </w:r>
      <w:r>
        <w:rPr>
          <w:b w:val="0"/>
          <w:i w:val="0"/>
        </w:rPr>
        <w:t xml:space="preserve"> Phê duyệt Đề án thành lập Tổng công ty Văn hoá Sài Gòn thí điểm hoạt động theo mô hình Công ty mẹ - Công ty con trong lĩnh vực văn hoá, từng bước thực hiện kinh doanh đa ngành, trong đó ngành chính là cung cấp các dịch vụ văn hoá có chất lượng cao, nhằm góp phần định hướng phát triển môi trường văn hoá lành mạnh, tiên tiến, đậm đà bản sắc dân tộc</w:t>
      </w:r>
      <w:r>
        <w:rPr>
          <w:b/>
          <w:i w:val="0"/>
        </w:rPr>
        <w:t>.</w:t>
      </w:r>
    </w:p>
    <w:p>
      <w:r>
        <w:rPr>
          <w:b w:val="0"/>
          <w:i w:val="0"/>
        </w:rPr>
        <w:t>1. Tổng công ty Văn hoá Sài Gòn thí điểm hoạt động theo mô hình Công ty mẹ - Công ty con có Điều lệ tổ chức và hoạt động với cơ cấu thành viên gồm: Doanh nghiệp nhà nước, Công ty trách nhiệm hữu hạn, Công ty cổ phần, Công ty liên doanh, đơn vị sự nghiệp.</w:t>
      </w:r>
    </w:p>
    <w:p>
      <w:r>
        <w:rPr>
          <w:b w:val="0"/>
          <w:i w:val="0"/>
        </w:rPr>
        <w:t>2. Công ty mẹ là doanh nghiệp nhà nước, được hình thành trên cơ sở tổ chức lại các doanh nghiệp nhà nước trực thuộc Sở Văn hoá - Thông tin thành phố Hồ Chí Minh, bao gồm: Công ty Xuất nhập khẩu ngành In thành phố Hồ Chí Minh, Xí nghiệp Băng nhạc Sài Gòn Audio, Công ty Phát hành sách thành phố Hồ Chí Minh (FAHASA), Công ty Vật phẩm văn hoá thành phố Hồ Chí Minh (VAFACO).</w:t>
      </w:r>
    </w:p>
    <w:p>
      <w:r>
        <w:rPr>
          <w:b w:val="0"/>
          <w:i w:val="0"/>
        </w:rPr>
        <w:t>3. Công ty con là các Công ty trách nhiệm hữu hạn một thành viên, Công ty cổ phần, Công ty trách nhiệm hữu hạn nhiều thành viên được thành lập mới hoặc chuyển đổi từ doanh nghiệp nhà nước, bao gồm:</w:t>
      </w:r>
    </w:p>
    <w:p>
      <w:r>
        <w:rPr>
          <w:b w:val="0"/>
          <w:i w:val="0"/>
        </w:rPr>
        <w:t>a) Công ty trách nhiệm hữu hạn một thành viên: Công ty Điện ảnh thành phố Hồ Chí Minh.</w:t>
      </w:r>
    </w:p>
    <w:p>
      <w:r>
        <w:rPr>
          <w:b w:val="0"/>
          <w:i w:val="0"/>
        </w:rPr>
        <w:t>b) Công ty cổ phần, trong đó Công ty mẹ giữ cổ phần chi phối trên 50% vốn điều lệ: Công ty Quảng cáo Sài Gòn, Xí nghiệp In số 2, Xí nghiệp Cơ khí ngành in thành phố Hồ Chí Minh, Xí nghiệp In số 4 thành phố Hồ Chí Minh, Xí nghiệp In số 7 thành phố Hồ Chí Minh.</w:t>
      </w:r>
    </w:p>
    <w:p>
      <w:r>
        <w:rPr>
          <w:b w:val="0"/>
          <w:i w:val="0"/>
        </w:rPr>
        <w:t>c) Ngoài ra Công ty mẹ có vốn đầu tư trong các Công ty sau: Công ty cổ phần In và Vật tư Sài Gòn, Công ty Cổ phần In và Bao bì Hưng Phú, Xí nghiệp In Vườn Lài, Xí nghiệp In Gia Định, Xí nghiệp In Khánh Hội thành phố Hồ Chí Minh, Công ty Nhiếp ảnh thành phố Hồ Chí Minh, Công ty Mỹ thuật thành phố Hồ Chí Minh.</w:t>
      </w:r>
    </w:p>
    <w:p>
      <w:r>
        <w:rPr>
          <w:b w:val="0"/>
          <w:i w:val="0"/>
        </w:rPr>
        <w:t>4. Tổng công ty Văn hoá Sài Gòn hoạt động theo mô hình Công ty mẹ - Công ty con thực hiện hạch toán kinh doanh tổng hợp và điều hoà phần vốn nhà nước đối với các doanh nghiệp thành viên của Tổng công ty theo Điều lệ tổ chức, hoạt động và Quy chế tài chính thí điểm được cơ quan nhà nước có thẩm quyền phê duyệt.</w:t>
      </w:r>
    </w:p>
    <w:p>
      <w:r>
        <w:rPr>
          <w:b/>
          <w:i w:val="0"/>
        </w:rPr>
        <w:t xml:space="preserve">Điều 2. </w:t>
      </w:r>
      <w:r>
        <w:rPr>
          <w:b w:val="0"/>
          <w:i w:val="0"/>
        </w:rPr>
        <w:t>Phân công nhiệm vụ:</w:t>
      </w:r>
    </w:p>
    <w:p>
      <w:r>
        <w:rPr>
          <w:b w:val="0"/>
          <w:i w:val="0"/>
        </w:rPr>
        <w:t>1. Bộ trưởng Bộ Tài chính phê duyệt quy chế tài chính của Tổng công ty Văn hoá Sài Gòn, trên cơ sở đề nghị của Ủy ban nhân dân thành phố Hồ Chí Minh.</w:t>
      </w:r>
    </w:p>
    <w:p>
      <w:r>
        <w:rPr>
          <w:b w:val="0"/>
          <w:i w:val="0"/>
        </w:rPr>
        <w:t>2. Chủ tịch Ủy ban nhân dân thành phố Hồ Chí Minh: Chỉ đạo triển khai thực hiện Đề án này; Quyết định chuyển các doanh nghiệp nhà nước, Công ty trách nhiệm hữu hạn, Công ty cổ phần nói tại điểm a và b khoản 3 Điều 1 Quyết định này thành các Công ty con của Tổng công ty Văn hoá Sài Gòn theo quy định hiện hành. Quyết định chuyển quyền đại diện chủ sở hữu vốn của các doanh nghiệp tham gia là thành viên của Tổng công ty tại các liên doanh với nước ngoài về cho Công ty mẹ đảm nhiệm theo các quy định hiện hành. Phối hợp với các Bộ, ngành có liên quan xây dựng Điều lệ tổ chức và hoạt động của Công ty mẹ, trình</w:t>
      </w:r>
    </w:p>
    <w:p>
      <w:r>
        <w:rPr>
          <w:b/>
          <w:i w:val="0"/>
        </w:rPr>
        <w:t>Điều 3.</w:t>
      </w:r>
      <w:r>
        <w:rPr>
          <w:b w:val="0"/>
          <w:i w:val="0"/>
        </w:rPr>
        <w:t xml:space="preserve"> Quyết định này có hiệu lực sau 15 ngày, kể từ ngày đăng công báo</w:t>
      </w:r>
      <w:r>
        <w:rPr>
          <w:b/>
          <w:i w:val="0"/>
        </w:rPr>
        <w:t>.</w:t>
      </w:r>
    </w:p>
    <w:p>
      <w:r>
        <w:rPr>
          <w:b w:val="0"/>
          <w:i w:val="0"/>
        </w:rPr>
        <w:t>Chủ tịch Ủy ban nhân dân thành phố Hồ Chí Minh, Bộ trưởng các Bộ: Tài chính, Kế hoạch và Đầu tư, Nội vụ, Văn hoá - Thông tin, Thống đốc Ngân hàng Nhà nước Việt Nam và các cơ quan có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