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133-TC/VTG Về việc thi hành Quyết định số 133-TTg ngày 05-12-1969 của Thủ tướng Chính phủ về giá bán xăng, dầu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p>
        </w:tc>
      </w:tr>
    </w:tbl>
    <w:p>
      <w:r>
        <w:rPr>
          <w:b w:val="0"/>
          <w:i w:val="0"/>
        </w:rPr>
        <w:t xml:space="preserve"> </w:t>
      </w:r>
      <w:r>
        <w:rPr>
          <w:b/>
          <w:i w:val="0"/>
        </w:rPr>
        <w:t>THÔNG TƯ</w:t>
      </w:r>
      <w:r>
        <w:br/>
      </w:r>
      <w:r>
        <w:rPr>
          <w:b/>
          <w:i w:val="0"/>
        </w:rPr>
        <w:t>Về việc thi hành Quyết định số 133-TTg ngày 05-12-1969 của Thủ tướng Chính phủ về giá bán xăng, dầu</w:t>
      </w:r>
      <w:r>
        <w:rPr>
          <w:b/>
          <w:i w:val="0"/>
        </w:rPr>
        <w:t xml:space="preserve"> </w:t>
      </w:r>
    </w:p>
    <w:p>
      <w:r>
        <w:rPr>
          <w:b/>
          <w:i w:val="0"/>
        </w:rPr>
        <w:t>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xml:space="preserve">- Các ông bộ trưởng các bộ, </w:t>
            </w:r>
            <w:r>
              <w:br/>
            </w:r>
            <w:r>
              <w:rPr>
                <w:b w:val="0"/>
                <w:i w:val="0"/>
              </w:rPr>
              <w:t>- Các ông thủ trưởng các cơ quan ngang bộ,</w:t>
            </w:r>
            <w:r>
              <w:br/>
            </w:r>
            <w:r>
              <w:rPr>
                <w:b w:val="0"/>
                <w:i w:val="0"/>
              </w:rPr>
              <w:t>- Các ông chủ tịch ủy ban hành chính các tỉnh và thành phố.</w:t>
            </w:r>
          </w:p>
        </w:tc>
      </w:tr>
    </w:tbl>
    <w:p>
      <w:r>
        <w:rPr>
          <w:b w:val="0"/>
          <w:i w:val="0"/>
        </w:rPr>
        <w:t>Thông tư này thay thế Thông tư số 72-TC/VG ngày 24-3-1970 của Bộ Tài chính.</w:t>
      </w:r>
    </w:p>
    <w:p>
      <w:r>
        <w:rPr>
          <w:b w:val="0"/>
          <w:i w:val="0"/>
        </w:rPr>
        <w:t>Thủ tướng Chính phủ đã quyết định điều chỉnh giá bán dầu đi-ê-den (diesel), xăng ô tô dùng cho nhu cầu của các cơ quan hành chính và sự nghiệp của Nhà nước, cho nhu cầu của các đoàn ngoại giao và của tư nhân, tại Quyết định số 133- TTg ngày 05-12-1969.</w:t>
      </w:r>
    </w:p>
    <w:p>
      <w:r>
        <w:rPr>
          <w:b w:val="0"/>
          <w:i w:val="0"/>
        </w:rPr>
        <w:t>Thông tư này hướng dẫn việc thi hành quyết định nói trên.</w:t>
      </w:r>
    </w:p>
    <w:p>
      <w:pPr>
        <w:jc w:val="both"/>
      </w:pPr>
      <w:r>
        <w:rPr>
          <w:b/>
          <w:i w:val="0"/>
        </w:rPr>
        <w:t>1.</w:t>
      </w:r>
      <w:r>
        <w:rPr>
          <w:b w:val="0"/>
          <w:i w:val="0"/>
        </w:rPr>
        <w:t xml:space="preserve"> Việc thi hành giá mới đối với các cơ quan hành chính sự nghiệp của Nhà nước bắt đầu từ ngày 01-01-1970. Các cơ quan hành chính và sự nghiệp được mua xăng, dầu theo giá mới, thấp hơn giá mua trước đây.</w:t>
      </w:r>
    </w:p>
    <w:p>
      <w:pPr>
        <w:jc w:val="both"/>
      </w:pPr>
      <w:r>
        <w:rPr>
          <w:b w:val="0"/>
          <w:i w:val="0"/>
        </w:rPr>
        <w:t>Theo tinh thần tiết kiệm, các cơ quan hành chính, sự nghiệp phải phấn đấu giảm bớt số lượng xăng dầu cần dùng hàng năm; phải bảo quản tốt số xăng dầu được cấp, quản lý chặt chẽ việc xuất nhập kho xăng dầu và dùng xăng dầu, hết sức tránh lãng phí và tham ô.</w:t>
      </w:r>
    </w:p>
    <w:p>
      <w:pPr>
        <w:jc w:val="both"/>
      </w:pPr>
      <w:r>
        <w:rPr>
          <w:b w:val="0"/>
          <w:i w:val="0"/>
        </w:rPr>
        <w:t>Do hạ giá xăng dầu, thu của ngân sách Nhà nước bị giảm đi ít nhiều. Để đảm bảo cân đối thu chi ngân sách Nhà nước, cơ quan tài chính phải tính lại số kinh phí dự trù cấp phát về xăng dầu để rút bớt mức kinh phí hành chính và sự nghiệp các cơ quan nhằm bù lại cho ngân sách Nhà nước số thu bị rút đi</w:t>
      </w:r>
    </w:p>
    <w:p>
      <w:pPr>
        <w:jc w:val="both"/>
      </w:pPr>
      <w:r>
        <w:rPr>
          <w:b/>
          <w:i w:val="0"/>
        </w:rPr>
        <w:t xml:space="preserve">2. </w:t>
      </w:r>
      <w:r>
        <w:rPr>
          <w:b w:val="0"/>
          <w:i w:val="0"/>
        </w:rPr>
        <w:t>Giá bán xăng dầu cho các đoàn ngoại giao và cho tư nhân cao hơn giá bán cho các đơn vị sản xuất, các cơ quan hành chính và sự nghiệp. Các chi cục vật tư và các công ty thương nghiệp cấp II phải kê khai và nộp vào ngân sách trung ương khoản tiền chênh lệch giá, theo sự hướng dẫn của Bộ Vật tư, Bộ Nội thương.</w:t>
      </w:r>
    </w:p>
    <w:p>
      <w:pPr>
        <w:jc w:val="both"/>
      </w:pPr>
      <w:r>
        <w:rPr>
          <w:b w:val="0"/>
          <w:i w:val="0"/>
        </w:rPr>
        <w:t>Mức chênh lệch giá phải nộp, áp dụng cho tất cả các tỉnh và thành phố như sau:</w:t>
      </w:r>
    </w:p>
    <w:p>
      <w:pPr>
        <w:jc w:val="both"/>
      </w:pPr>
      <w:r>
        <w:rPr>
          <w:b w:val="0"/>
          <w:i w:val="0"/>
        </w:rPr>
        <w:t>- Dầu đi-ê-den: 0đ15/kg hay 0đ12/lít</w:t>
      </w:r>
    </w:p>
    <w:p>
      <w:pPr>
        <w:jc w:val="both"/>
      </w:pPr>
      <w:r>
        <w:rPr>
          <w:b w:val="0"/>
          <w:i w:val="0"/>
        </w:rPr>
        <w:t>- Xăng ô tô A.66 đến A.74: 0đ75/kg hay 0đ54/lít</w:t>
      </w:r>
    </w:p>
    <w:p>
      <w:pPr>
        <w:jc w:val="both"/>
      </w:pPr>
      <w:r>
        <w:rPr>
          <w:b w:val="0"/>
          <w:i w:val="0"/>
        </w:rPr>
        <w:t>- Xăng ô tô A.76: 0đ94/kg</w:t>
      </w:r>
    </w:p>
    <w:p>
      <w:pPr>
        <w:jc w:val="both"/>
      </w:pPr>
      <w:r>
        <w:rPr>
          <w:b w:val="0"/>
          <w:i w:val="0"/>
        </w:rPr>
        <w:t>Việc áp dụng giá xăng dầu mới cho các đoàn ngoại giao và tư nhân, do Bộ Vật tư hướng dẫn các chi cục vật tư, và Bộ Nội thương hướng dẫn các ty thương nghiệp. Nơi nào chưa áp dụng giá mới thì các chi cục vật tư, các công ty thương nghiệp cấp II cũng vẫn phải nộp số tiền chênh lệch giá theo như đã hướng dẫn tại Thông tư số 41-TC/VG ngày 23-3-1969 của Bộ Tài chính khi thi hành giá mới, không đặt vấn đề để truy hoàn tiền cho các đối tượng đã mua theo giá cũ.</w:t>
      </w:r>
    </w:p>
    <w:p>
      <w:pPr>
        <w:jc w:val="both"/>
      </w:pPr>
      <w:r>
        <w:rPr>
          <w:b/>
          <w:i w:val="0"/>
        </w:rPr>
        <w:t xml:space="preserve">3. </w:t>
      </w:r>
      <w:r>
        <w:rPr>
          <w:b w:val="0"/>
          <w:i w:val="0"/>
        </w:rPr>
        <w:t>Các sở, ty tài chính có trách nhiệm theo dõi việc thi hành giá xăng dầu mới ở địa phương, đôn đốc các ngành thực hiện đúng chế độ kiểm kê tồn kho trước khi thi hành giá mới, chế độ quản lý vật tư, chế độ thu nộp số tiền chênh lệch giá… Nếu địa phương nào đến nay vẫn chưa thi hành giá mới, thì sở, ty báo cáo với Ủy ban hành chính địa phương và phối hợp với cơ quan vật giá địa phương đôn đốc các cơ quan kinh doanh xăng dầu tích cực chuẩn bị điều kiện, thủ tục cần thiết khẩn trương thi hành giá mới.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br/>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