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1336/2010/QĐ-UBND Sửa đổi Điều 5 của Quy định về một số nội dung thực hiện Dự án khuyến nông, lâm, ngư và hỗ trợ phát triển sản xuất, phát triển ngành nghề thuộc Chương trình mục tiêu quốc gia giảm nghèo giai đoạn 2006-2010 trên địa bàn tỉnh ban hành kèm theo Quyết định số 520/2010/QĐ-UBND ngày 21 tháng 4 năm 2010 của Ủy ban nhân dân tỉnh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1336/2010/QĐ-UBND</w:t>
      </w:r>
      <w:r>
        <w:rPr>
          <w:b w:val="0"/>
          <w:i w:val="0"/>
        </w:rPr>
        <w:br/>
      </w:r>
      <w:r>
        <w:rPr>
          <w:b w:val="0"/>
          <w:i w:val="0"/>
        </w:rPr>
        <w:br/>
      </w:r>
      <w:r>
        <w:rPr>
          <w:b w:val="0"/>
          <w:i/>
        </w:rPr>
        <w:t>Tuy Hòa, ngày 10 tháng 9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w:t>
      </w:r>
      <w:r>
        <w:rPr>
          <w:b/>
          <w:i w:val="0"/>
        </w:rPr>
        <w:t xml:space="preserve">sửa đổi Điều 5 của Quy định về một số nội dung thực hiện Dự án khuyến </w:t>
      </w:r>
      <w:r>
        <w:rPr>
          <w:b w:val="0"/>
          <w:i w:val="0"/>
        </w:rPr>
        <w:br/>
      </w:r>
      <w:r>
        <w:rPr>
          <w:b/>
          <w:i w:val="0"/>
        </w:rPr>
        <w:t xml:space="preserve">nông, lâm, ngư và hỗ trợ phát triển sản xuất, phát triển ngành nghề thuộc </w:t>
      </w:r>
      <w:r>
        <w:rPr>
          <w:b w:val="0"/>
          <w:i w:val="0"/>
        </w:rPr>
        <w:br/>
      </w:r>
      <w:r>
        <w:rPr>
          <w:b/>
          <w:i w:val="0"/>
        </w:rPr>
        <w:t xml:space="preserve">Chương trình mục tiêu quốc gia giảm nghèo giai đoạn 2006-2010 trên địa bàn </w:t>
      </w:r>
      <w:r>
        <w:rPr>
          <w:b w:val="0"/>
          <w:i w:val="0"/>
        </w:rPr>
        <w:br/>
      </w:r>
      <w:r>
        <w:rPr>
          <w:b/>
          <w:i w:val="0"/>
        </w:rPr>
        <w:t xml:space="preserve">tỉnh ban hành kèm theo Quyết định số 520/2010/QĐ-UBND ngày 21 tháng 4 </w:t>
      </w:r>
      <w:r>
        <w:rPr>
          <w:b w:val="0"/>
          <w:i w:val="0"/>
        </w:rPr>
        <w:br/>
      </w:r>
      <w:r>
        <w:rPr>
          <w:b/>
          <w:i w:val="0"/>
        </w:rPr>
        <w:t>năm 2010 của Ủy ban nhân dân tỉnh</w:t>
      </w:r>
      <w:r>
        <w:rPr>
          <w:b w:val="0"/>
          <w:i w:val="0"/>
        </w:rPr>
        <w:br/>
      </w:r>
      <w:r>
        <w:rPr>
          <w:b/>
          <w:i w:val="0"/>
        </w:rPr>
        <w:t>ỦY BAN NHÂN DÂN TỈNH PHÚ YÊN</w:t>
      </w:r>
      <w:r>
        <w:rPr>
          <w:b w:val="0"/>
          <w:i w:val="0"/>
        </w:rPr>
        <w:br/>
      </w:r>
      <w:r>
        <w:rPr>
          <w:b w:val="0"/>
          <w:i w:val="0"/>
        </w:rPr>
        <w:t>Căn cứ Luật Tổ chức Hội đồng nhân dân và Ủy ban nhân dân đã được Quốc hội nước Cộng hòa xã hội chủ nghĩa Việt Nam thông qua ngày 26 tháng 11 năm 2003;</w:t>
      </w:r>
      <w:r>
        <w:rPr>
          <w:b w:val="0"/>
          <w:i w:val="0"/>
        </w:rPr>
        <w:br/>
      </w:r>
      <w:r>
        <w:rPr>
          <w:b w:val="0"/>
          <w:i w:val="0"/>
        </w:rPr>
        <w:t>Căn cứ Quyết định số 520/2010/QĐ-UBND ngày 21 tháng 4 năm 2010 của Ủy ban nhân dân tỉnh về việc ban hành Quy định một số nội dung thực hiện Dự án khuyến nông, lâm, ngư và mức hỗ trợ phát triển sản xuất, phát triển ngành nghề thuộc Chương trình mục tiêu quốc gia giảm nghèo giai đoạn 2006-2010 trên địa bàn tỉnh Phú Yên;</w:t>
      </w:r>
      <w:r>
        <w:rPr>
          <w:b w:val="0"/>
          <w:i w:val="0"/>
        </w:rPr>
        <w:br/>
      </w:r>
      <w:r>
        <w:rPr>
          <w:b w:val="0"/>
          <w:i w:val="0"/>
        </w:rPr>
        <w:t>Xét đề nghị của Giám đốc Sở Nông nghiệp và Phát triển nông thôn (tại Tờ trình số 154/TTr-SNN-PTNT ngày 25 tháng 8 năm 2010) và đề nghị của Sở Tài chính (tại Văn bản số 1374/STC ngày 19 tháng 8 năm 2010),</w:t>
      </w:r>
      <w:r>
        <w:rPr>
          <w:b w:val="0"/>
          <w:i w:val="0"/>
        </w:rPr>
        <w:br/>
      </w:r>
      <w:r>
        <w:rPr>
          <w:b/>
          <w:i w:val="0"/>
        </w:rPr>
        <w:t>QUYẾT ĐỊNH:</w:t>
      </w:r>
      <w:r>
        <w:rPr>
          <w:b w:val="0"/>
          <w:i w:val="0"/>
        </w:rPr>
        <w:br/>
      </w:r>
      <w:r>
        <w:rPr>
          <w:b/>
          <w:i w:val="0"/>
        </w:rPr>
        <w:t xml:space="preserve">Điều 1. </w:t>
      </w:r>
      <w:r>
        <w:rPr>
          <w:b w:val="0"/>
          <w:i w:val="0"/>
        </w:rPr>
        <w:t>Sửa đổi Điều 5. Hóa đơn thanh toán của Quy định về một số nội dung thực hiện Dự án khuyến nông, lâm, ngư và mức hỗ trợ phát triển sản xuất, phát triển ngành nghề thuộc Chương trình mục tiêu quốc gia giảm nghèo giai đoạn 2006-2010 trên địa bàn tỉnh ban hành kèm theo Quyết định số 520/2010/QĐ-UBND ngày 21 tháng 4 năm 2010 của Ủy ban nhân dân tỉnh, như sau:</w:t>
      </w:r>
      <w:r>
        <w:rPr>
          <w:b w:val="0"/>
          <w:i w:val="0"/>
        </w:rPr>
        <w:br/>
      </w:r>
      <w:r>
        <w:rPr>
          <w:b/>
          <w:i w:val="0"/>
        </w:rPr>
        <w:t>“Điều 5. Hóa đơn thanh toán</w:t>
      </w:r>
      <w:r>
        <w:rPr>
          <w:b w:val="0"/>
          <w:i w:val="0"/>
        </w:rPr>
        <w:br/>
      </w:r>
      <w:r>
        <w:rPr>
          <w:b w:val="0"/>
          <w:i w:val="0"/>
        </w:rPr>
        <w:t>- Mua hàng hóa của các công ty, hoặc hộ kinh doanh thì bắt buộc phải có hóa đơn theo quy định hiện hành.</w:t>
      </w:r>
      <w:r>
        <w:rPr>
          <w:b w:val="0"/>
          <w:i w:val="0"/>
        </w:rPr>
        <w:br/>
      </w:r>
      <w:r>
        <w:rPr>
          <w:b w:val="0"/>
          <w:i w:val="0"/>
        </w:rPr>
        <w:t>- Trường hợp mua bán hàng hóa trong dân sản xuất (giữa các hộ dân với nhau) thì phải có giấy biên nhận mua bán giữa các hộ, có xác nhận của trưởng thôn, buôn và Ủy ban nhân dân xã là đủ điều kiện thanh toán (do đặc điểm nguồn vốn chỉ đảm bảo hỗ trợ một phần kinh phí về cây, con giống, vật tư,... phần còn lại nhân dân đóng góp nên việc mua bán thực hiện theo phương thức hộ dân tự mua, nhưng phải đảm bảo nguồn gốc giống đủ tiêu chuẩn và sạch bệnh. Nên khuyến khích thực hiện theo hình thức này).”.</w:t>
      </w:r>
      <w:r>
        <w:rPr>
          <w:b w:val="0"/>
          <w:i w:val="0"/>
        </w:rPr>
        <w:br/>
      </w:r>
      <w:r>
        <w:rPr>
          <w:b/>
          <w:i w:val="0"/>
        </w:rPr>
        <w:t>Điều 2.</w:t>
      </w:r>
      <w:r>
        <w:rPr>
          <w:b w:val="0"/>
          <w:i w:val="0"/>
        </w:rPr>
        <w:t xml:space="preserve"> Các ông (bà): Chánh Văn phòng UBND tỉnh; Giám đốc các sở: Nông nghiệp và Phát triển nông thôn, Lao động-Thương binh và Xã hội, Tài chính, Kế hoạch và Đầu tư; Giám đốc Kho bạc Nhà nước tỉnh; Trưởng Ban Dân tộc; Chủ tịch UBND các huyện, thị xã, thành phố và Thủ trưởng các cơ quan, đơn vị có liên quan chịu trách nhiệm thi hành./.</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Phạm Đình Cự</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Phạm Đình Cự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