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13393/BTC-ĐT Công văn về việc quyết toán vốn đầu tư dự án hoàn thành để giải quyết dứt điểm nợ đọng vốn đầu tư xây dựng cơ bản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