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133/2005/QĐ-TTg Về việc phê duyệt điều chỉnh phương án sắp xếp, đổi mới công ty nhà nước thuộc ủy ban nhân dân tỉnh Trà Vinh</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133/2005/QĐ-TTg</w:t>
        <w:br/>
        <w:t xml:space="preserve">     </w:t>
      </w:r>
      <w:r>
        <w:rPr>
          <w:b w:val="0"/>
          <w:i w:val="0"/>
        </w:rPr>
        <w:br/>
      </w:r>
      <w:r>
        <w:rPr>
          <w:b w:val="0"/>
          <w:i/>
        </w:rPr>
        <w:br/>
        <w:t xml:space="preserve">      Hà Nội, ngày 06 tháng 6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133/2005/QĐ-TTg</w:t>
        <w:br/>
        <w:t xml:space="preserve">     </w:t>
      </w:r>
      <w:r>
        <w:rPr>
          <w:b w:val="0"/>
          <w:i w:val="0"/>
        </w:rPr>
        <w:br/>
      </w:r>
      <w:r>
        <w:rPr>
          <w:b w:val="0"/>
          <w:i/>
        </w:rPr>
        <w:br/>
        <w:t xml:space="preserve">      Hà Nội, ngày 06 tháng 6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133/2005/QĐ-TTg</w:t>
        <w:br/>
        <w:t xml:space="preserve">     </w:t>
      </w:r>
      <w:r>
        <w:rPr>
          <w:b w:val="0"/>
          <w:i w:val="0"/>
        </w:rPr>
        <w:br/>
      </w:r>
      <w:r>
        <w:rPr>
          <w:b w:val="0"/>
          <w:i/>
        </w:rPr>
        <w:br/>
        <w:t xml:space="preserve">      Hà Nội, ngày 06 tháng 6 năm 2005</w:t>
        <w:br/>
        <w:t xml:space="preserve">     </w:t>
      </w:r>
      <w:r>
        <w:rPr>
          <w:b w:val="0"/>
          <w:i w:val="0"/>
        </w:rPr>
        <w:br/>
      </w:r>
    </w:p>
    <w:p>
      <w:pPr>
        <w:jc w:val="center"/>
      </w:pPr>
      <w:r>
        <w:rPr>
          <w:b w:val="0"/>
          <w:i w:val="0"/>
        </w:rPr>
        <w:br/>
        <w:t xml:space="preserve">      Số: 133/2005/QĐ-TTg</w:t>
        <w:br/>
        <w:t xml:space="preserve">     </w:t>
      </w:r>
    </w:p>
    <w:p>
      <w:pPr>
        <w:jc w:val="center"/>
      </w:pPr>
      <w:r>
        <w:rPr>
          <w:b w:val="0"/>
          <w:i w:val="0"/>
        </w:rPr>
        <w:br/>
        <w:t xml:space="preserve">      Hà Nội, ngày 06 tháng 6 năm 2005</w:t>
        <w:br/>
        <w:t xml:space="preserve">     </w:t>
      </w:r>
    </w:p>
    <w:p>
      <w:r>
        <w:rPr>
          <w:b/>
          <w:i w:val="0"/>
        </w:rPr>
        <w:t xml:space="preserve">QUYẾT ĐỊNH </w:t>
      </w:r>
    </w:p>
    <w:p>
      <w:r>
        <w:rPr>
          <w:b/>
          <w:i w:val="0"/>
        </w:rPr>
        <w:t xml:space="preserve">Về việc phê duyệt điều chỉnh phương án sắp xếp, </w:t>
      </w:r>
      <w:r>
        <w:rPr>
          <w:b/>
          <w:i w:val="0"/>
        </w:rPr>
        <w:t>đổi mới công ty nhà nước thuộc ủy ban nhân dân tỉnh Trà Vinh</w:t>
      </w:r>
    </w:p>
    <w:p>
      <w:r>
        <w:rPr>
          <w:b/>
          <w:i w:val="0"/>
        </w:rPr>
        <w:t>________________________</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 xml:space="preserve">Xét đề nghị của ủy ban nhân dân tỉnh Trà Vinh, </w:t>
      </w:r>
    </w:p>
    <w:p>
      <w:r>
        <w:rPr>
          <w:b/>
          <w:i w:val="0"/>
        </w:rPr>
        <w:t>QUYẾT ĐỊNH:</w:t>
      </w:r>
    </w:p>
    <w:p>
      <w:r>
        <w:rPr>
          <w:b/>
          <w:i w:val="0"/>
        </w:rPr>
        <w:t xml:space="preserve">Điều 1. </w:t>
      </w:r>
      <w:r>
        <w:rPr>
          <w:b w:val="0"/>
          <w:i w:val="0"/>
        </w:rPr>
        <w:t>Phê duyệt điều chỉnh phương án sắp xếp, đổi mới một số công ty nhà nước thuộc ủy ban nhân dân tỉnh Trà Vinh như sau:</w:t>
      </w:r>
    </w:p>
    <w:p>
      <w:r>
        <w:rPr>
          <w:b w:val="0"/>
          <w:i w:val="0"/>
        </w:rPr>
        <w:t>1. Cổ phần hoá, Nhà nước giữ cổ phần chi phối: Công ty Phát triển điện nông thôn.</w:t>
      </w:r>
    </w:p>
    <w:p>
      <w:r>
        <w:rPr>
          <w:b w:val="0"/>
          <w:i w:val="0"/>
        </w:rPr>
        <w:t>2. Cổ phần hoá, Nhà nước giữ cổ phần chi phối khi bán cổ phần lần đầu: Công ty Cấp thoát nước.</w:t>
      </w:r>
    </w:p>
    <w:p>
      <w:r>
        <w:rPr>
          <w:b w:val="0"/>
          <w:i w:val="0"/>
        </w:rPr>
        <w:t>3. Cổ phần hoá, Nhà nước giữ cổ phần ở mức thấp hoặc không giữ cổ phần: Công ty Phát triển nhà.</w:t>
      </w:r>
    </w:p>
    <w:p>
      <w:r>
        <w:rPr>
          <w:b w:val="0"/>
          <w:i w:val="0"/>
        </w:rPr>
        <w:t>4. Giao doanh nghiệp: Công ty Văn hoá tổng hợp.</w:t>
      </w:r>
    </w:p>
    <w:p>
      <w:r>
        <w:rPr>
          <w:b w:val="0"/>
          <w:i w:val="0"/>
        </w:rPr>
        <w:t>5. Giải thể: Công ty Giống và Dịch vụ nông nghiệp.</w:t>
      </w:r>
    </w:p>
    <w:p>
      <w:r>
        <w:rPr>
          <w:b/>
          <w:i w:val="0"/>
        </w:rPr>
        <w:t xml:space="preserve">Điều 2. </w:t>
      </w:r>
      <w:r>
        <w:rPr>
          <w:b w:val="0"/>
          <w:i w:val="0"/>
        </w:rPr>
        <w:t>Chủ tịch ủy ban nhân dân tỉnh Trà Vinh chỉ đạo hoàn thành việc thực hiện sắp xếp, đổi mới doanh nghiệp nhà nước theo Quyết định số 229/QĐ-TTg ngày 26 tháng 02 năm 2003 của Thủ tướng Chính phủ và Quyết định này trong năm 2005.</w:t>
      </w:r>
    </w:p>
    <w:p>
      <w:r>
        <w:rPr>
          <w:b/>
          <w:i w:val="0"/>
        </w:rPr>
        <w:t xml:space="preserve">Điều 3. </w:t>
      </w:r>
      <w:r>
        <w:rPr>
          <w:b w:val="0"/>
          <w:i w:val="0"/>
        </w:rPr>
        <w:t>Quyết định này có hiệu lực sau 15 ngày, kể từ ngày đăng Công báo.</w:t>
      </w:r>
    </w:p>
    <w:p>
      <w:r>
        <w:rPr>
          <w:b w:val="0"/>
          <w:i w:val="0"/>
        </w:rPr>
        <w:t>Chủ tịch ủy ban nhân dân tỉnh Trà Vinh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