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135/2003/QĐ-TTg Về việc phê duyệt Phương án tổng thể sắp xếp, đổi mới doanh nghiệp nhà nước trực thuộc Uỷ ban nhân dân tỉnh Ninh Thuận giai đoạn 2003 - 2005</w:t>
      </w:r>
    </w:p>
    <w:p>
      <w:r>
        <w:rPr>
          <w:b w:val="0"/>
          <w:i w:val="0"/>
        </w:rPr>
        <w:br/>
      </w:r>
      <w:r>
        <w:rPr>
          <w:b w:val="0"/>
          <w:i w:val="0"/>
        </w:rPr>
        <w:br/>
      </w:r>
      <w:r>
        <w:rPr>
          <w:b w:val="0"/>
          <w:i w:val="0"/>
        </w:rPr>
        <w:br/>
      </w:r>
      <w:r>
        <w:rPr>
          <w:b/>
          <w:i w:val="0"/>
        </w:rPr>
        <w:br/>
      </w:r>
      <w:r>
        <w:rPr>
          <w:b/>
          <w:i w:val="0"/>
        </w:rPr>
        <w:br/>
      </w:r>
      <w:r>
        <w:rPr>
          <w:b/>
          <w:i w:val="0"/>
        </w:rPr>
        <w:t>THỦ TƯỚNG CHÍNH</w:t>
      </w:r>
      <w:r>
        <w:rPr>
          <w:b/>
          <w:i w:val="0"/>
        </w:rPr>
        <w:br/>
      </w:r>
      <w:r>
        <w:rPr>
          <w:b/>
          <w:i w:val="0"/>
        </w:rPr>
        <w:br/>
      </w:r>
      <w:r>
        <w:rPr>
          <w:b/>
          <w:i w:val="0"/>
        </w:rPr>
        <w:br/>
      </w:r>
      <w:r>
        <w:rPr>
          <w:b/>
          <w:i w:val="0"/>
        </w:rPr>
        <w:t>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135/2003/QĐ-TTg</w:t>
      </w:r>
      <w:r>
        <w:rPr>
          <w:b w:val="0"/>
          <w:i w:val="0"/>
        </w:rPr>
        <w:br/>
      </w:r>
      <w:r>
        <w:rPr>
          <w:b w:val="0"/>
          <w:i w:val="0"/>
        </w:rPr>
        <w:br/>
      </w:r>
      <w:r>
        <w:rPr>
          <w:b w:val="0"/>
          <w:i/>
        </w:rPr>
        <w:br/>
      </w:r>
      <w:r>
        <w:rPr>
          <w:b w:val="0"/>
          <w:i/>
        </w:rPr>
        <w:t>Hà Nội, ngày 30 tháng 01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w:t>
      </w:r>
      <w:r>
        <w:rPr>
          <w:b/>
          <w:i w:val="0"/>
        </w:rPr>
        <w:br/>
      </w:r>
      <w:r>
        <w:rPr>
          <w:b/>
          <w:i w:val="0"/>
        </w:rPr>
        <w:br/>
      </w:r>
      <w:r>
        <w:rPr>
          <w:b/>
          <w:i w:val="0"/>
        </w:rPr>
        <w:br/>
      </w:r>
      <w:r>
        <w:rPr>
          <w:b/>
          <w:i w:val="0"/>
        </w:rPr>
        <w:t>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135/2003/QĐ-TTg</w:t>
      </w:r>
      <w:r>
        <w:rPr>
          <w:b w:val="0"/>
          <w:i w:val="0"/>
        </w:rPr>
        <w:br/>
      </w:r>
      <w:r>
        <w:rPr>
          <w:b w:val="0"/>
          <w:i w:val="0"/>
        </w:rPr>
        <w:br/>
      </w:r>
      <w:r>
        <w:rPr>
          <w:b w:val="0"/>
          <w:i/>
        </w:rPr>
        <w:br/>
      </w:r>
      <w:r>
        <w:rPr>
          <w:b w:val="0"/>
          <w:i/>
        </w:rPr>
        <w:t>Hà Nội, ngày 30 tháng 01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w:t>
      </w:r>
      <w:r>
        <w:rPr>
          <w:b/>
          <w:i w:val="0"/>
        </w:rPr>
        <w:br/>
      </w:r>
      <w:r>
        <w:rPr>
          <w:b/>
          <w:i w:val="0"/>
        </w:rPr>
        <w:br/>
      </w:r>
      <w:r>
        <w:rPr>
          <w:b/>
          <w:i w:val="0"/>
        </w:rPr>
        <w:br/>
      </w:r>
      <w:r>
        <w:rPr>
          <w:b/>
          <w:i w:val="0"/>
        </w:rPr>
        <w:t>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THỦ TƯỚNG CHÍNH</w:t>
      </w:r>
      <w:r>
        <w:rPr>
          <w:b w:val="0"/>
          <w:i w:val="0"/>
        </w:rPr>
        <w:br/>
      </w:r>
      <w:r>
        <w:rPr>
          <w:b w:val="0"/>
          <w:i w:val="0"/>
        </w:rPr>
        <w:br/>
      </w:r>
      <w:r>
        <w:rPr>
          <w:b w:val="0"/>
          <w:i w:val="0"/>
        </w:rPr>
        <w:br/>
      </w:r>
      <w:r>
        <w:rPr>
          <w:b w:val="0"/>
          <w:i w:val="0"/>
        </w:rPr>
        <w:t>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THỦ TƯỚNG CHÍNH</w:t>
      </w:r>
      <w:r>
        <w:rPr>
          <w:b w:val="0"/>
          <w:i w:val="0"/>
        </w:rPr>
        <w:br/>
      </w:r>
    </w:p>
    <w:p>
      <w:r>
        <w:rPr>
          <w:b w:val="0"/>
          <w:i w:val="0"/>
        </w:rPr>
        <w:br/>
      </w:r>
      <w:r>
        <w:rPr>
          <w:b w:val="0"/>
          <w:i w:val="0"/>
        </w:rPr>
        <w:t>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135/2003/QĐ-TTg</w:t>
      </w:r>
      <w:r>
        <w:rPr>
          <w:b w:val="0"/>
          <w:i w:val="0"/>
        </w:rPr>
        <w:br/>
      </w:r>
      <w:r>
        <w:rPr>
          <w:b w:val="0"/>
          <w:i w:val="0"/>
        </w:rPr>
        <w:br/>
      </w:r>
      <w:r>
        <w:rPr>
          <w:b w:val="0"/>
          <w:i/>
        </w:rPr>
        <w:br/>
      </w:r>
      <w:r>
        <w:rPr>
          <w:b w:val="0"/>
          <w:i/>
        </w:rPr>
        <w:t>Hà Nội, ngày 30 tháng 01 năm 2003</w:t>
      </w:r>
      <w:r>
        <w:rPr>
          <w:b w:val="0"/>
          <w:i/>
        </w:rPr>
        <w:br/>
      </w:r>
      <w:r>
        <w:rPr>
          <w:b w:val="0"/>
          <w:i w:val="0"/>
        </w:rPr>
        <w:br/>
      </w:r>
    </w:p>
    <w:p>
      <w:pPr>
        <w:jc w:val="center"/>
      </w:pPr>
      <w:r>
        <w:rPr>
          <w:b w:val="0"/>
          <w:i w:val="0"/>
        </w:rPr>
        <w:br/>
      </w:r>
      <w:r>
        <w:rPr>
          <w:b w:val="0"/>
          <w:i w:val="0"/>
        </w:rPr>
        <w:t>Số: 135/2003/QĐ-TTg</w:t>
      </w:r>
      <w:r>
        <w:rPr>
          <w:b w:val="0"/>
          <w:i w:val="0"/>
        </w:rPr>
        <w:br/>
      </w:r>
    </w:p>
    <w:p>
      <w:pPr>
        <w:jc w:val="center"/>
      </w:pPr>
      <w:r>
        <w:rPr>
          <w:b w:val="0"/>
          <w:i w:val="0"/>
        </w:rPr>
        <w:br/>
      </w:r>
      <w:r>
        <w:rPr>
          <w:b w:val="0"/>
          <w:i w:val="0"/>
        </w:rPr>
        <w:t>Hà Nội, ngày 30 tháng 01 năm 2003</w:t>
      </w:r>
      <w:r>
        <w:rPr>
          <w:b w:val="0"/>
          <w:i w:val="0"/>
        </w:rPr>
        <w:br/>
      </w:r>
    </w:p>
    <w:p>
      <w:r>
        <w:rPr>
          <w:b w:val="0"/>
          <w:i w:val="0"/>
        </w:rPr>
        <w:br/>
      </w:r>
      <w:r>
        <w:rPr>
          <w:b/>
          <w:i w:val="0"/>
        </w:rPr>
        <w:t>QUYẾT ĐỊNH</w:t>
      </w:r>
      <w:r>
        <w:rPr>
          <w:b w:val="0"/>
          <w:i w:val="0"/>
        </w:rPr>
        <w:br/>
      </w:r>
      <w:r>
        <w:rPr>
          <w:b/>
          <w:i w:val="0"/>
        </w:rPr>
        <w:t xml:space="preserve"> V</w:t>
      </w:r>
      <w:r>
        <w:rPr>
          <w:b/>
          <w:i w:val="0"/>
        </w:rPr>
        <w:t>ề việc phê duyệt Phương án tổng thể sắp xếp, đổi mới doanh nghiệp nhà</w:t>
      </w:r>
      <w:r>
        <w:rPr>
          <w:b w:val="0"/>
          <w:i w:val="0"/>
        </w:rPr>
        <w:br/>
      </w:r>
      <w:r>
        <w:rPr>
          <w:b/>
          <w:i w:val="0"/>
        </w:rPr>
        <w:t xml:space="preserve">nước trực thuộc tỉnh Ninh Thuận giai đoạn 2003 - 2005 </w:t>
      </w:r>
      <w:r>
        <w:rPr>
          <w:b w:val="0"/>
          <w:i w:val="0"/>
        </w:rPr>
        <w:br/>
      </w:r>
      <w:r>
        <w:rPr>
          <w:b w:val="0"/>
          <w:i w:val="0"/>
        </w:rPr>
        <w:t>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Uỷ ban nhân dân tỉnh Ninh Thuận, ý kiến của các Bộ: Kế hoạch và Đầu tư, Tài chính, Lao động - Thương binh và Xã hội, Nội vụ.</w:t>
      </w:r>
      <w:r>
        <w:rPr>
          <w:b w:val="0"/>
          <w:i w:val="0"/>
        </w:rPr>
        <w:br/>
      </w:r>
      <w:r>
        <w:rPr>
          <w:b/>
          <w:i w:val="0"/>
        </w:rPr>
        <w:t>QUYẾT ĐỊNH:</w:t>
      </w:r>
      <w:r>
        <w:rPr>
          <w:b w:val="0"/>
          <w:i w:val="0"/>
        </w:rPr>
        <w:br/>
      </w:r>
      <w:r>
        <w:rPr>
          <w:b/>
          <w:i w:val="0"/>
        </w:rPr>
        <w:t>Điều 1.</w:t>
      </w:r>
      <w:r>
        <w:rPr>
          <w:b w:val="0"/>
          <w:i w:val="0"/>
        </w:rPr>
        <w:t xml:space="preserve"> Phê duyệt Phương án tổng thể sắp xếp, đổi mới doanh nghiệp nhà nước trực thuộc tỉnh Ninh Thuận giai đoạn 2003 - 2005 như phụ lục kèm theo.</w:t>
      </w:r>
      <w:r>
        <w:rPr>
          <w:b w:val="0"/>
          <w:i w:val="0"/>
        </w:rPr>
        <w:br/>
      </w:r>
      <w:r>
        <w:rPr>
          <w:b/>
          <w:i w:val="0"/>
        </w:rPr>
        <w:t xml:space="preserve">Điều 2. </w:t>
      </w:r>
      <w:r>
        <w:rPr>
          <w:b w:val="0"/>
          <w:i w:val="0"/>
        </w:rPr>
        <w:t>Chủ tịch Uỷ ban nhân dân tỉnh Ninh Thuận có trách nhiệm chỉ đạo thực hiện việc sắp xếp, đổi mới doanh nghiệp nhà nước trực thuộc theo đúng nội dung và tiến độ đã được duyệt.</w:t>
      </w:r>
      <w:r>
        <w:rPr>
          <w:b w:val="0"/>
          <w:i w:val="0"/>
        </w:rPr>
        <w:br/>
      </w:r>
      <w:r>
        <w:rPr>
          <w:b/>
          <w:i w:val="0"/>
        </w:rPr>
        <w:t xml:space="preserve">Điều 3. </w:t>
      </w:r>
      <w:r>
        <w:rPr>
          <w:b w:val="0"/>
          <w:i w:val="0"/>
        </w:rPr>
        <w:t>Các Bộ: Tài chính, Kế hoạch và Đầu tư, Nội vụ, Lao động - Thương binh và Xã hội và các Bộ, ngành, địa phương liên quan có trách nhiệm phối hợp với tỉnh Ninh Thuận trong việc thực hiện Phương án này.</w:t>
      </w:r>
      <w:r>
        <w:rPr>
          <w:b w:val="0"/>
          <w:i w:val="0"/>
        </w:rPr>
        <w:br/>
      </w:r>
      <w:r>
        <w:rPr>
          <w:b w:val="0"/>
          <w:i w:val="0"/>
        </w:rPr>
        <w:t>Ban Chỉ đạo Đổi mới và Phát triển doanh nghiệp chịu trách nhiệm đôn đốc, hướng dẫn và theo dõi việc thực hiện Phương án này, đồng thời kiến nghị với</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Chủ tịch Uỷ ban nhân dân tỉnh Ninh Thuận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