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Công văn số 13688/TC-VP Công văn đính chính Thông tư số 129/2003/TT-BTC ngày 23/12/2003</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CÔNG VĂN</w:t>
      </w:r>
    </w:p>
    <w:p>
      <w:pPr>
        <w:jc w:val="center"/>
      </w:pPr>
      <w:r>
        <w:rPr>
          <w:b/>
          <w:i w:val="0"/>
        </w:rPr>
        <w:t xml:space="preserve">CỦA BỘ TÀI CHÍNH SỐ 13688 TC-VP NGÀY 26 THÁNG 12 NĂM 2003 </w:t>
      </w:r>
      <w:r>
        <w:br/>
      </w:r>
      <w:r>
        <w:rPr>
          <w:b/>
          <w:i w:val="0"/>
        </w:rPr>
        <w:br/>
        <w:t xml:space="preserve">      VỀ VIỆC ĐÍNH CHÍNH THÔNG TƯ</w:t>
      </w:r>
      <w:r>
        <w:rPr>
          <w:b/>
          <w:i w:val="0"/>
        </w:rPr>
        <w:t xml:space="preserve">  </w:t>
      </w:r>
      <w:r>
        <w:rPr>
          <w:b/>
          <w:i w:val="0"/>
        </w:rPr>
        <w:t xml:space="preserve">SỐ 129/2003/TT-BTC </w:t>
      </w:r>
      <w:r>
        <w:br/>
      </w:r>
      <w:r>
        <w:rPr>
          <w:b/>
          <w:i w:val="0"/>
        </w:rPr>
        <w:br/>
        <w:t xml:space="preserve">      NGÀY 23/12/2003 CỦA BỘ TÀI CHÍNH</w:t>
      </w:r>
    </w:p>
    <w:p>
      <w:r>
        <w:rPr>
          <w:b/>
          <w:i w:val="0"/>
        </w:rPr>
        <w:t>Kính gửi: Công báo (Văn phòng Chính phủ)</w:t>
      </w:r>
    </w:p>
    <w:p>
      <w:r>
        <w:rPr>
          <w:b w:val="0"/>
          <w:i/>
        </w:rPr>
        <w:t>Bộ Tài chính đã ban hành Thông tư số 129/2003/TT-BTC ngày 23/12/2003 hướng dẫn thực hiện Nghị định số 164/2003/NĐ-CP ngày 22/12/2003 của Chính phủ, quy định chi tiết thi hành Luật thuế thu nhập doanh nghiệp; do sơ suất tại một số điểm, Bộ Tài chính xin đính chính như sau:</w:t>
      </w:r>
    </w:p>
    <w:p>
      <w:r>
        <w:rPr>
          <w:b w:val="0"/>
          <w:i w:val="0"/>
        </w:rPr>
        <w:t>- Tại điểm 2.1 mục 2, quy định: “Lợi nhuận hoạt động kinh doanh là khoản chênh lệch giữa tổng doanh thu trừ đi giá thành toàn bộ sản phẩm tiêu thụ” nay sửa thành: “Lợi nhuận hoạt động kinh doanh là khoản chênh lệch giữa tổng doanh thu trừ đi giá thành toàn bộ sản phẩm đã tiêu thụ và thuế theo quy định của pháp luật (trừ thuế thu nhập doanh nghiệp)”.</w:t>
      </w:r>
    </w:p>
    <w:p>
      <w:r>
        <w:rPr>
          <w:b w:val="0"/>
          <w:i w:val="0"/>
        </w:rPr>
        <w:t>- Tại tiết c điểm 3.5 mục 3, quy định: “Trường hợp Công ty XSKT phấn đấu tăng mức lợi nhuận năm sau cao hơn năm trước thì được trích thêm không quá 1 tháng lương vào mỗi quỹ khen thưởng và phúc lợi”, nay sửa thành: “Trường hợp Công ty XSKT phấn đấu tăng mức lợi nhuận năm sau cao hơn năm trước thì được trích thêm không quá 1 tháng lương thực hiện vào mỗi quỹ khen thưởng và phúc lợi”.</w:t>
      </w:r>
    </w:p>
    <w:p>
      <w:r>
        <w:rPr>
          <w:b w:val="0"/>
          <w:i w:val="0"/>
        </w:rPr>
        <w:t>Bộ Tài chính xin đính chính để Công báo thực hiện đăng công báo theo quy định.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Đinh Văn Nhã</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