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137/2003/QĐ-UB V/v Kiện toàn Ban Thanh tra Giao thông - Vận tải tỉnh Sơn La</w:t>
      </w:r>
    </w:p>
    <w:p>
      <w:r>
        <w:rPr>
          <w:b w:val="0"/>
          <w:i w:val="0"/>
        </w:rPr>
        <w:br/>
      </w:r>
      <w:r>
        <w:rPr>
          <w:b w:val="0"/>
          <w:i w:val="0"/>
        </w:rPr>
        <w:br/>
      </w:r>
      <w:r>
        <w:rPr>
          <w:b w:val="0"/>
          <w:i w:val="0"/>
        </w:rPr>
        <w:br/>
      </w:r>
      <w:r>
        <w:rPr>
          <w:b/>
          <w:i w:val="0"/>
        </w:rPr>
        <w:br/>
      </w:r>
      <w:r>
        <w:rPr>
          <w:b/>
          <w:i w:val="0"/>
        </w:rPr>
        <w:br/>
      </w:r>
      <w:r>
        <w:rPr>
          <w:b/>
          <w:i w:val="0"/>
        </w:rPr>
        <w:t>ỦY BAN NHÂN DÂN</w:t>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137/2003/QĐ-UB</w:t>
      </w:r>
      <w:r>
        <w:rPr>
          <w:b w:val="0"/>
          <w:i w:val="0"/>
        </w:rPr>
        <w:br/>
      </w:r>
      <w:r>
        <w:rPr>
          <w:b w:val="0"/>
          <w:i w:val="0"/>
        </w:rPr>
        <w:br/>
      </w:r>
      <w:r>
        <w:rPr>
          <w:b w:val="0"/>
          <w:i/>
        </w:rPr>
        <w:br/>
      </w:r>
      <w:r>
        <w:rPr>
          <w:b w:val="0"/>
          <w:i/>
        </w:rPr>
        <w:t>Sơn La, ngày 29 tháng 8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w:t>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137/2003/QĐ-UB</w:t>
      </w:r>
      <w:r>
        <w:rPr>
          <w:b w:val="0"/>
          <w:i w:val="0"/>
        </w:rPr>
        <w:br/>
      </w:r>
      <w:r>
        <w:rPr>
          <w:b w:val="0"/>
          <w:i w:val="0"/>
        </w:rPr>
        <w:br/>
      </w:r>
      <w:r>
        <w:rPr>
          <w:b w:val="0"/>
          <w:i/>
        </w:rPr>
        <w:br/>
      </w:r>
      <w:r>
        <w:rPr>
          <w:b w:val="0"/>
          <w:i/>
        </w:rPr>
        <w:t>Sơn La, ngày 29 tháng 8 năm 2003</w:t>
      </w:r>
      <w:r>
        <w:rPr>
          <w:b w:val="0"/>
          <w:i/>
        </w:rPr>
        <w:br/>
      </w:r>
      <w:r>
        <w:rPr>
          <w:b w:val="0"/>
          <w:i w:val="0"/>
        </w:rPr>
        <w:br/>
      </w:r>
      <w:r>
        <w:rPr>
          <w:b w:val="0"/>
          <w:i w:val="0"/>
        </w:rPr>
        <w:br/>
      </w:r>
    </w:p>
    <w:p>
      <w:r>
        <w:rPr>
          <w:b w:val="0"/>
          <w:i w:val="0"/>
        </w:rPr>
        <w:br/>
      </w:r>
      <w:r>
        <w:rPr>
          <w:b/>
          <w:i w:val="0"/>
        </w:rPr>
        <w:br/>
      </w:r>
      <w:r>
        <w:rPr>
          <w:b/>
          <w:i w:val="0"/>
        </w:rPr>
        <w:br/>
      </w:r>
      <w:r>
        <w:rPr>
          <w:b/>
          <w:i w:val="0"/>
        </w:rPr>
        <w:t>ỦY BAN NHÂN DÂN</w:t>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br/>
      </w:r>
      <w:r>
        <w:rPr>
          <w:b/>
          <w:i w:val="0"/>
        </w:rPr>
        <w:t>TỈNH SƠN LA</w:t>
      </w:r>
      <w:r>
        <w:rPr>
          <w:b w:val="0"/>
          <w:i w:val="0"/>
        </w:rPr>
        <w:br/>
      </w:r>
      <w:r>
        <w:rPr>
          <w:b w:val="0"/>
          <w:i w:val="0"/>
        </w:rPr>
        <w:br/>
      </w:r>
      <w:r>
        <w:rPr>
          <w:b w:val="0"/>
          <w:i w:val="0"/>
        </w:rPr>
        <w:br/>
      </w:r>
    </w:p>
    <w:p>
      <w:r>
        <w:rPr>
          <w:b w:val="0"/>
          <w:i w:val="0"/>
        </w:rPr>
        <w:br/>
      </w:r>
      <w:r>
        <w:rPr>
          <w:b/>
          <w:i w:val="0"/>
        </w:rPr>
        <w:t>ỦY BAN NHÂN DÂN</w:t>
      </w:r>
      <w:r>
        <w:br/>
      </w:r>
      <w:r>
        <w:rPr>
          <w:b/>
          <w:i w:val="0"/>
        </w:rPr>
        <w:t>TỈNH SƠN LA</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val="0"/>
          <w:i w:val="0"/>
        </w:rPr>
        <w:t>Số: 137/2003/QĐ-UB</w:t>
      </w:r>
      <w:r>
        <w:rPr>
          <w:b w:val="0"/>
          <w:i w:val="0"/>
        </w:rPr>
        <w:br/>
      </w:r>
      <w:r>
        <w:rPr>
          <w:b w:val="0"/>
          <w:i w:val="0"/>
        </w:rPr>
        <w:br/>
      </w:r>
      <w:r>
        <w:rPr>
          <w:b w:val="0"/>
          <w:i/>
        </w:rPr>
        <w:br/>
      </w:r>
      <w:r>
        <w:rPr>
          <w:b w:val="0"/>
          <w:i/>
        </w:rPr>
        <w:t>Sơn La, ngày 29 tháng 8 năm 2003</w:t>
      </w:r>
      <w:r>
        <w:rPr>
          <w:b w:val="0"/>
          <w:i/>
        </w:rPr>
        <w:br/>
      </w:r>
      <w:r>
        <w:rPr>
          <w:b w:val="0"/>
          <w:i w:val="0"/>
        </w:rPr>
        <w:br/>
      </w:r>
    </w:p>
    <w:p>
      <w:pPr>
        <w:jc w:val="center"/>
      </w:pPr>
      <w:r>
        <w:rPr>
          <w:b w:val="0"/>
          <w:i w:val="0"/>
        </w:rPr>
        <w:br/>
      </w:r>
      <w:r>
        <w:rPr>
          <w:b w:val="0"/>
          <w:i w:val="0"/>
        </w:rPr>
        <w:t>Số: 137/2003/QĐ-UB</w:t>
      </w:r>
      <w:r>
        <w:rPr>
          <w:b w:val="0"/>
          <w:i w:val="0"/>
        </w:rPr>
        <w:br/>
      </w:r>
    </w:p>
    <w:p>
      <w:pPr>
        <w:jc w:val="center"/>
      </w:pPr>
      <w:r>
        <w:rPr>
          <w:b w:val="0"/>
          <w:i w:val="0"/>
        </w:rPr>
        <w:br/>
      </w:r>
      <w:r>
        <w:rPr>
          <w:b w:val="0"/>
          <w:i w:val="0"/>
        </w:rPr>
        <w:t>Sơn La, ngày 29 tháng 8 năm 2003</w:t>
      </w:r>
      <w:r>
        <w:rPr>
          <w:b w:val="0"/>
          <w:i w:val="0"/>
        </w:rPr>
        <w:br/>
      </w:r>
    </w:p>
    <w:p>
      <w:pPr>
        <w:jc w:val="center"/>
      </w:pPr>
      <w:r>
        <w:rPr>
          <w:b/>
          <w:i w:val="0"/>
        </w:rPr>
        <w:t>QUYẾT ĐỊNH CỦA UBND TỈNH SƠN LA</w:t>
      </w:r>
      <w:r>
        <w:br/>
      </w:r>
      <w:r>
        <w:rPr>
          <w:b/>
          <w:i w:val="0"/>
        </w:rPr>
        <w:t>V/v Kiện toàn Ban Thanh tra Giao thông - Vận tải tỉnh Sơn La</w:t>
      </w:r>
      <w:r>
        <w:br/>
      </w:r>
      <w:r>
        <w:rPr>
          <w:b w:val="0"/>
          <w:i w:val="0"/>
        </w:rPr>
        <w:t>__________________________</w:t>
      </w:r>
    </w:p>
    <w:p>
      <w:pPr>
        <w:jc w:val="center"/>
      </w:pPr>
      <w:r>
        <w:rPr>
          <w:b w:val="0"/>
          <w:i w:val="0"/>
        </w:rPr>
        <w:t xml:space="preserve"> </w:t>
      </w:r>
      <w:r>
        <w:rPr>
          <w:b/>
          <w:i w:val="0"/>
        </w:rPr>
        <w:t>UỶ BAN NHÂN DÂN TỈNH SƠN LA</w:t>
      </w:r>
    </w:p>
    <w:p>
      <w:r>
        <w:rPr>
          <w:b w:val="0"/>
          <w:i/>
        </w:rPr>
        <w:t>Căn cứ Luật tổ chức HĐND và UBND (sửa đổi) ngày 21/6/1994;</w:t>
      </w:r>
    </w:p>
    <w:p>
      <w:r>
        <w:rPr>
          <w:b w:val="0"/>
          <w:i/>
        </w:rPr>
        <w:t>Căn cứ Nghị định số: 80/2003/NĐ-CP ngày 05/12/1996 của Chính phủ về việc tổ chức và hoạt động của Thanh tra chuyên ngành Giao thông vận tải;</w:t>
      </w:r>
    </w:p>
    <w:p>
      <w:r>
        <w:rPr>
          <w:b w:val="0"/>
          <w:i/>
        </w:rPr>
        <w:t>Căn cứ Thông tư Liên tịch số: 116/TT-LT ngày 21/7/1997 của Liên Bộ Giao thông vận tải</w:t>
      </w:r>
      <w:r>
        <w:rPr>
          <w:b w:val="0"/>
          <w:i w:val="0"/>
        </w:rPr>
        <w:t xml:space="preserve"> </w:t>
      </w:r>
      <w:r>
        <w:rPr>
          <w:b w:val="0"/>
          <w:i/>
        </w:rPr>
        <w:t>-</w:t>
      </w:r>
      <w:r>
        <w:rPr>
          <w:b w:val="0"/>
          <w:i w:val="0"/>
        </w:rPr>
        <w:t xml:space="preserve"> </w:t>
      </w:r>
      <w:r>
        <w:rPr>
          <w:b w:val="0"/>
          <w:i/>
        </w:rPr>
        <w:t>Ban Tổ chức cán bộ Chính phủ ( nay là Bộ Nội vụ ) hướng dẫn thực hiện Nghị định số: 80/2003/NĐ-CP ngày 05/12/1996 của Chính phủ;</w:t>
      </w:r>
    </w:p>
    <w:p>
      <w:r>
        <w:rPr>
          <w:b w:val="0"/>
          <w:i/>
        </w:rPr>
        <w:t>Căn cứ Chỉ thị số: 14/2002/CT- BGTVT ngày 09/8/2002 của Bộ trưởng Bộ giao thông vận tải về tăng cường hoạt động của lực lượng Thanh tra giao thông;</w:t>
      </w:r>
    </w:p>
    <w:p>
      <w:r>
        <w:rPr>
          <w:b w:val="0"/>
          <w:i/>
        </w:rPr>
        <w:t>Theo đề nghị của Sở Giao thông vận tải tại tờ trình số 634/TTr-GTVT ngày 13/8/2003 và đề nghị của Ban Tổ chức chính quyền Tỉnh,</w:t>
      </w:r>
    </w:p>
    <w:p>
      <w:pPr>
        <w:jc w:val="center"/>
      </w:pPr>
      <w:r>
        <w:rPr>
          <w:b/>
          <w:i w:val="0"/>
        </w:rPr>
        <w:t>QUYẾT ĐỊNH:</w:t>
      </w:r>
    </w:p>
    <w:p>
      <w:r>
        <w:rPr>
          <w:b/>
          <w:i w:val="0"/>
        </w:rPr>
        <w:t xml:space="preserve">Điều 1. </w:t>
      </w:r>
      <w:r>
        <w:rPr>
          <w:b w:val="0"/>
          <w:i w:val="0"/>
        </w:rPr>
        <w:t>Kiện toàn Ban Thanh tra Giao thông - Vận tải trực thuộc Sở Giao thông vận tải tỉnh Sơn La.</w:t>
      </w:r>
    </w:p>
    <w:p>
      <w:r>
        <w:rPr>
          <w:b w:val="0"/>
          <w:i w:val="0"/>
        </w:rPr>
        <w:t>Ban Thanh tra Giao thông - Vận tải là bộ phận chuyên môn của Sở Giao thông - Vận tải, chịu sự quản lý, chỉ đạo trực tiếp và toàn diện của Sở Giao thông - Vận tải, thực hiện chức năng, nhiệm vụ và quyền hạn được quy định tại Nghị định số 80/CP ngày 05/12/1996 của Chính phủ và Điều 70 của Luật giao thông đường bộ Việt Nam.</w:t>
      </w:r>
    </w:p>
    <w:p>
      <w:r>
        <w:rPr>
          <w:b w:val="0"/>
          <w:i w:val="0"/>
        </w:rPr>
        <w:t xml:space="preserve"> Ban Thanh tra Giao thông vận tải có con dấu và tài khoản riêng. Kinh phí hoạt động của Ban được trích từ nguồn kinh phí sửa chữa đường bộ do Trung ương và địa phương cấp hàng năm. </w:t>
      </w:r>
    </w:p>
    <w:p>
      <w:r>
        <w:rPr>
          <w:b w:val="0"/>
          <w:i w:val="0"/>
        </w:rPr>
        <w:t>Về biên chế: Được định biên theo quy định của Cục đường bộ Việt Nam. Trước mắt, biên chế của Ban Thanh tra nằm trong tổng số biên chế Quản lý Nhà nước Văn phòng Sở Giao thông - Vận tải được tỉnh giao năm 2003.</w:t>
      </w:r>
    </w:p>
    <w:p>
      <w:r>
        <w:rPr>
          <w:b/>
          <w:i w:val="0"/>
        </w:rPr>
        <w:t xml:space="preserve">Điều 2. </w:t>
      </w:r>
      <w:r>
        <w:rPr>
          <w:b w:val="0"/>
          <w:i w:val="0"/>
        </w:rPr>
        <w:t>Giao Giám đốc Sở Giao thông - Vận tải có trách nhiệm xây dựng lại quy chế làm việc của cơ quan; quy định rõ chức năng, nhiệm vụ của Ban Thanh tra Giao thông - Vận tải để Ban đi vào hoạt động có hiệu quả.</w:t>
      </w:r>
    </w:p>
    <w:p>
      <w:r>
        <w:rPr>
          <w:b/>
          <w:i w:val="0"/>
        </w:rPr>
        <w:t xml:space="preserve">Điều 3. </w:t>
      </w:r>
      <w:r>
        <w:rPr>
          <w:b w:val="0"/>
          <w:i w:val="0"/>
        </w:rPr>
        <w:t>Chánh Văn phòng HĐND và UBND Tỉnh, Trưởng Ban Tổ chức Chính quyền Tỉnh, Giám đốc Sở Giao thông - Vận tải, Thủ trưởng các Sở, Ban, Ngành có liên quan; Chủ tịch UBND các Huyện, Thị xã; Giám đốc các Công ty quản lý sửa chữa đường bộ, Công ty phát triển đô thị và Trưởng Ban Thanh tra Giao thông - Vận tải tỉnh Sơn La chịu trách nhiệm thi hành quyết định này.</w:t>
      </w:r>
    </w:p>
    <w:p>
      <w:r>
        <w:rPr>
          <w:b w:val="0"/>
          <w:i w:val="0"/>
        </w:rPr>
        <w:t>Quyết định này có hiệu lực kể từ ngày ký và thay thế quyết định số: 1138/2001/QĐ-UB ngày 28/5/2001 của UBND Tỉnh Sơn La./.</w:t>
      </w:r>
    </w:p>
    <w:p>
      <w:r>
        <w:rPr>
          <w:b w:val="0"/>
          <w:i w:val="0"/>
        </w:rPr>
        <w:br/>
      </w:r>
      <w:r>
        <w:rPr>
          <w:b w:val="0"/>
          <w:i w:val="0"/>
        </w:rPr>
        <w:br/>
      </w:r>
      <w:r>
        <w:rPr>
          <w:b w:val="0"/>
          <w:i w:val="0"/>
        </w:rPr>
        <w:br/>
      </w:r>
      <w:r>
        <w:rPr>
          <w:b/>
          <w:i w:val="0"/>
        </w:rPr>
        <w:br/>
      </w:r>
      <w:r>
        <w:rPr>
          <w:b/>
          <w:i w:val="0"/>
        </w:rPr>
        <w:br/>
      </w:r>
      <w:r>
        <w:rPr>
          <w:b/>
          <w:i w:val="0"/>
        </w:rPr>
        <w:br/>
      </w:r>
      <w:r>
        <w:rPr>
          <w:b/>
          <w:i w:val="0"/>
        </w:rPr>
        <w:t>TM. ỦY BAN NHÂN DÂN tỉnh</w:t>
      </w:r>
      <w:r>
        <w:br/>
      </w:r>
      <w:r>
        <w:rPr>
          <w:b/>
          <w:i w:val="0"/>
        </w:rPr>
        <w:br/>
        <w:t xml:space="preserve">         sơn la</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Hà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ỦY BAN NHÂN DÂN tỉnh</w:t>
      </w:r>
      <w:r>
        <w:br/>
      </w:r>
      <w:r>
        <w:rPr>
          <w:b/>
          <w:i w:val="0"/>
        </w:rPr>
        <w:br/>
        <w:t xml:space="preserve">         sơn la</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Hà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br/>
      </w:r>
      <w:r>
        <w:rPr>
          <w:b/>
          <w:i w:val="0"/>
        </w:rPr>
        <w:br/>
        <w:t xml:space="preserve">         sơn la</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Hà Hùng</w:t>
      </w:r>
      <w:r>
        <w:rPr>
          <w:b/>
          <w:i w:val="0"/>
        </w:rPr>
        <w:br/>
      </w:r>
      <w:r>
        <w:rPr>
          <w:b w:val="0"/>
          <w:i w:val="0"/>
        </w:rPr>
        <w:br/>
      </w:r>
    </w:p>
    <w:p>
      <w:r>
        <w:rPr>
          <w:b w:val="0"/>
          <w:i w:val="0"/>
        </w:rPr>
        <w:br/>
      </w:r>
      <w:r>
        <w:rPr>
          <w:b w:val="0"/>
          <w:i w:val="0"/>
        </w:rPr>
        <w:t>TM. ỦY BAN NHÂN DÂN tỉnh</w:t>
      </w:r>
      <w:r>
        <w:br/>
      </w:r>
      <w:r>
        <w:rPr>
          <w:b w:val="0"/>
          <w:i w:val="0"/>
        </w:rPr>
        <w:br/>
        <w:t xml:space="preserve">         sơn la</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Hà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