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139/2001/QĐ-BTC Ban hành quy chế thu và sử dụng phí duy tu, bảo dưỡng cơ sở hạ tầng khu chế xuất Tân Thuận</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139/2001/QĐ-BTC</w:t>
        <w:br/>
        <w:t xml:space="preserve">    </w:t>
      </w:r>
      <w:r>
        <w:rPr>
          <w:b w:val="0"/>
          <w:i w:val="0"/>
        </w:rPr>
        <w:br/>
      </w:r>
      <w:r>
        <w:rPr>
          <w:b w:val="0"/>
          <w:i/>
        </w:rPr>
        <w:br/>
        <w:t xml:space="preserve">     Hà Nội, ngày 19 tháng 12 năm 2001</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139/2001/QĐ-BTC</w:t>
        <w:br/>
        <w:t xml:space="preserve">    </w:t>
      </w:r>
      <w:r>
        <w:rPr>
          <w:b w:val="0"/>
          <w:i w:val="0"/>
        </w:rPr>
        <w:br/>
      </w:r>
      <w:r>
        <w:rPr>
          <w:b w:val="0"/>
          <w:i/>
        </w:rPr>
        <w:br/>
        <w:t xml:space="preserve">     Hà Nội, ngày 19 tháng 12 năm 2001</w:t>
        <w:br/>
        <w:t xml:space="preserve">    </w:t>
      </w:r>
      <w:r>
        <w:rPr>
          <w:b w:val="0"/>
          <w:i w:val="0"/>
        </w:rPr>
        <w:br/>
      </w:r>
    </w:p>
    <w:p>
      <w:pPr>
        <w:jc w:val="center"/>
      </w:pPr>
      <w:r>
        <w:rPr>
          <w:b w:val="0"/>
          <w:i w:val="0"/>
        </w:rPr>
        <w:br/>
        <w:t xml:space="preserve">     Số: 139/2001/QĐ-BTC</w:t>
        <w:br/>
        <w:t xml:space="preserve">    </w:t>
      </w:r>
    </w:p>
    <w:p>
      <w:pPr>
        <w:jc w:val="center"/>
      </w:pPr>
      <w:r>
        <w:rPr>
          <w:b w:val="0"/>
          <w:i w:val="0"/>
        </w:rPr>
        <w:br/>
        <w:t xml:space="preserve">     Hà Nội, ngày 19 tháng 12 năm 2001</w:t>
        <w:br/>
        <w:t xml:space="preserve">    </w:t>
      </w:r>
    </w:p>
    <w:p>
      <w:r>
        <w:rPr>
          <w:b/>
          <w:i w:val="0"/>
        </w:rPr>
        <w:t xml:space="preserve">QUYẾT ĐỊNH </w:t>
      </w:r>
    </w:p>
    <w:p>
      <w:r>
        <w:rPr>
          <w:b/>
          <w:i w:val="0"/>
        </w:rPr>
        <w:t>Ban hành quy chế thu và sử dụng phí duy tu, bảo dưỡng cơ sở hạ tầng khu chế xuất Tân Thuận</w:t>
      </w:r>
    </w:p>
    <w:p>
      <w:r>
        <w:rPr>
          <w:b w:val="0"/>
          <w:i w:val="0"/>
        </w:rPr>
        <w:t>__________________________</w:t>
      </w:r>
    </w:p>
    <w:p>
      <w:r>
        <w:rPr>
          <w:b w:val="0"/>
          <w:i w:val="0"/>
        </w:rPr>
        <w:t xml:space="preserve"> </w:t>
      </w:r>
      <w:r>
        <w:rPr>
          <w:b/>
          <w:i w:val="0"/>
        </w:rPr>
        <w:t>BỘ TRƯỞNG BỘ TÀI CHÍNH</w:t>
      </w:r>
    </w:p>
    <w:p>
      <w:r>
        <w:rPr>
          <w:b w:val="0"/>
          <w:i/>
        </w:rPr>
        <w:t>- Căn cứ Nghị định số 15/CP ngày 2/3/1993 của Chính Phủ quy định về nhiệm vụ, quyền hạn và trách nhiệm quản lý nhà nước của Bộ, cơ quan ngang Bộ;</w:t>
      </w:r>
    </w:p>
    <w:p>
      <w:r>
        <w:rPr>
          <w:b w:val="0"/>
          <w:i/>
        </w:rPr>
        <w:t>- Căn cứ Nghị định 178/CP ngày 28/10/1994 của Chính phủ quy định chức năng, nhiệm vụ và tổ chức bộ máy Bộ Tài chính;</w:t>
      </w:r>
    </w:p>
    <w:p>
      <w:r>
        <w:rPr>
          <w:b w:val="0"/>
          <w:i/>
        </w:rPr>
        <w:t>- Căn cứ Điều lệ Khu chế xuất Tân Thuận Thành phố Hồ Chí Mnh ban hành kèm theo Quyết định số 1588/HTĐT-PC ngày 5/11/1992 của Bộ trưởng, Chủ nhiệm Uỷ ban Nhà nước về Hợp tác và Đầu tư;</w:t>
      </w:r>
    </w:p>
    <w:p>
      <w:r>
        <w:rPr>
          <w:b w:val="0"/>
          <w:i/>
        </w:rPr>
        <w:t>- Căn cứ Công văn số 633/CV-KTTH ngày 12/7/2001 của Thủ tướng Chính phủ cho phép tiếp tục thực hiện chế độ tự đảm bảo kinh phí hoạt động của Ban quản lý Khu công nghiệp, Khu chế xuất Thành phố Hồ Chí Minh;</w:t>
      </w:r>
    </w:p>
    <w:p>
      <w:r>
        <w:rPr>
          <w:b w:val="0"/>
          <w:i/>
        </w:rPr>
        <w:t>- Theo đề nghị của Vụ trưởng Vụ Chính sách Tài chính;</w:t>
      </w:r>
    </w:p>
    <w:p>
      <w:r>
        <w:rPr>
          <w:b/>
          <w:i w:val="0"/>
        </w:rPr>
        <w:t>QUYẾT ĐỊNH:</w:t>
      </w:r>
    </w:p>
    <w:p>
      <w:r>
        <w:rPr>
          <w:b/>
          <w:i w:val="0"/>
        </w:rPr>
        <w:t xml:space="preserve">Điều 1: </w:t>
      </w:r>
    </w:p>
    <w:p>
      <w:r>
        <w:rPr>
          <w:b w:val="0"/>
          <w:i w:val="0"/>
        </w:rPr>
        <w:t>Ban hành "Quy chế thu và sử dụng phí duy tu, bảo dưỡng cơ sở hạ tầng Khu chế xuất Tân Thuận" kèm theo Quyết định này.</w:t>
      </w:r>
    </w:p>
    <w:p>
      <w:r>
        <w:rPr>
          <w:b/>
          <w:i w:val="0"/>
        </w:rPr>
        <w:t>Điều 2:</w:t>
      </w:r>
    </w:p>
    <w:p>
      <w:r>
        <w:rPr>
          <w:b w:val="0"/>
          <w:i w:val="0"/>
        </w:rPr>
        <w:t>Quyết định này có hiệu lực thi hành kể từ ngày 1 tháng 1 năm 2002. Bãi bỏ các quy định về thu, phân chia và sử dụng phí duy tu; bảo dưỡng cơ sở hạ tầng quy định tại Công văn số 1039/TC-CSTC ngày 4/4/1998 và Quyết định số 45/1999/QĐ-BTC ngày 6/5/1999 của Bộ trưởng Bộ Tài chính.</w:t>
      </w:r>
    </w:p>
    <w:p>
      <w:r>
        <w:rPr>
          <w:b w:val="0"/>
          <w:i w:val="0"/>
        </w:rPr>
        <w:t>Riêng năm 2001, việc thu, phân chia và sử dụng phí duy tu, bảo dưỡng cơ sở hạ tầng tại Khu chế xuất Tân Thuận vẫn thực hiện theo các quy định hiện hành.</w:t>
      </w:r>
    </w:p>
    <w:p>
      <w:r>
        <w:rPr>
          <w:b/>
          <w:i w:val="0"/>
        </w:rPr>
        <w:t>Điều 3:</w:t>
      </w:r>
    </w:p>
    <w:p>
      <w:r>
        <w:rPr>
          <w:b w:val="0"/>
          <w:i w:val="0"/>
        </w:rPr>
        <w:t>Thủ trưởng các đơn vị thuộc và trực thuộc Bộ Tài chính, Công ty liên doanh xây dựng và kinh doanh Khu chế xuất Tân Thuận, Ban quản lý các khu chế xuất và công nghiệp thành phố Hồ Chí Minh có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Tá</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Tá</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Tá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