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139/2005/QĐ-TTg Về việc phê duyệt bổ sung Đề án tổng thể sắp xếp, đổi mới công ty nhà nước trực thuộc Uỷ ban nhân dân tỉnh Quảng Trị</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139/2005/QĐ-TTg</w:t>
        <w:br/>
        <w:t xml:space="preserve">    </w:t>
      </w:r>
      <w:r>
        <w:rPr>
          <w:b w:val="0"/>
          <w:i w:val="0"/>
        </w:rPr>
        <w:br/>
      </w:r>
      <w:r>
        <w:rPr>
          <w:b w:val="0"/>
          <w:i/>
        </w:rPr>
        <w:br/>
      </w:r>
      <w:r>
        <w:rPr>
          <w:b w:val="0"/>
          <w:i/>
        </w:rPr>
        <w:t>Hà Nội, n</w:t>
      </w:r>
      <w:r>
        <w:rPr>
          <w:b w:val="0"/>
          <w:i/>
        </w:rPr>
        <w:t>gày 13 tháng 6 năm 2005</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139/2005/QĐ-TTg</w:t>
        <w:br/>
        <w:t xml:space="preserve">    </w:t>
      </w:r>
      <w:r>
        <w:rPr>
          <w:b w:val="0"/>
          <w:i w:val="0"/>
        </w:rPr>
        <w:br/>
      </w:r>
      <w:r>
        <w:rPr>
          <w:b w:val="0"/>
          <w:i/>
        </w:rPr>
        <w:br/>
      </w:r>
      <w:r>
        <w:rPr>
          <w:b w:val="0"/>
          <w:i/>
        </w:rPr>
        <w:t>Hà Nội, n</w:t>
      </w:r>
      <w:r>
        <w:rPr>
          <w:b w:val="0"/>
          <w:i/>
        </w:rPr>
        <w:t>gày 13 tháng 6 năm 2005</w:t>
      </w:r>
      <w:r>
        <w:rPr>
          <w:b w:val="0"/>
          <w:i/>
        </w:rPr>
        <w:br/>
      </w:r>
      <w:r>
        <w:rPr>
          <w:b w:val="0"/>
          <w:i w:val="0"/>
        </w:rPr>
        <w:br/>
      </w:r>
    </w:p>
    <w:p>
      <w:pPr>
        <w:jc w:val="center"/>
      </w:pPr>
      <w:r>
        <w:rPr>
          <w:b w:val="0"/>
          <w:i w:val="0"/>
        </w:rPr>
        <w:br/>
        <w:t xml:space="preserve">     Số: 139/2005/QĐ-TTg</w:t>
        <w:br/>
        <w:t xml:space="preserve">    </w:t>
      </w:r>
    </w:p>
    <w:p>
      <w:pPr>
        <w:jc w:val="center"/>
      </w:pPr>
      <w:r>
        <w:rPr>
          <w:b w:val="0"/>
          <w:i w:val="0"/>
        </w:rPr>
        <w:br/>
      </w:r>
      <w:r>
        <w:rPr>
          <w:b w:val="0"/>
          <w:i/>
        </w:rPr>
        <w:t>Hà Nội, n</w:t>
      </w:r>
      <w:r>
        <w:rPr>
          <w:b w:val="0"/>
          <w:i w:val="0"/>
        </w:rPr>
        <w:t>gày 13 tháng 6 năm 2005</w:t>
      </w:r>
      <w:r>
        <w:rPr>
          <w:b w:val="0"/>
          <w:i w:val="0"/>
        </w:rPr>
        <w:br/>
      </w:r>
    </w:p>
    <w:p>
      <w:r>
        <w:rPr>
          <w:b/>
          <w:i w:val="0"/>
        </w:rPr>
        <w:t>QUYẾT ĐỊNH</w:t>
      </w:r>
    </w:p>
    <w:p>
      <w:r>
        <w:rPr>
          <w:b/>
          <w:i w:val="0"/>
        </w:rPr>
        <w:t xml:space="preserve">Về việc phê duyệt bổ sung Đề án tổng thể sắp xếp, </w:t>
      </w:r>
    </w:p>
    <w:p>
      <w:r>
        <w:rPr>
          <w:b/>
          <w:i w:val="0"/>
        </w:rPr>
        <w:t>đổi mới công ty nhà nước trực thuộc Uỷ ban nhân dân tỉnh Quảng Trị</w:t>
      </w:r>
    </w:p>
    <w:p>
      <w:r>
        <w:rPr>
          <w:b/>
          <w:i w:val="0"/>
        </w:rPr>
        <w:t>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Xét đề nghị của Uỷ ban nhân dân tỉnh Quảng Trị (Công văn số 1105/TT-UB ngày 25 tháng 5 năm 2005), </w:t>
      </w:r>
    </w:p>
    <w:p>
      <w:r>
        <w:rPr>
          <w:b/>
          <w:i w:val="0"/>
        </w:rPr>
        <w:t>QUYẾT ĐỊNH:</w:t>
      </w:r>
    </w:p>
    <w:p>
      <w:r>
        <w:rPr>
          <w:b/>
          <w:i w:val="0"/>
        </w:rPr>
        <w:t>Điều 1.</w:t>
      </w:r>
      <w:r>
        <w:rPr>
          <w:b w:val="0"/>
          <w:i w:val="0"/>
        </w:rPr>
        <w:t>Phê duyệt bổ sung Đề án tổng thể sắp xếp, đổi mới công ty nhà nước trực thuộc Uỷ ban nhân dân tỉnh Quảng Trị năm 2005 - 2006 như Phụ lục kèm theo</w:t>
      </w:r>
      <w:r>
        <w:rPr>
          <w:b/>
          <w:i w:val="0"/>
        </w:rPr>
        <w:t>.</w:t>
      </w:r>
    </w:p>
    <w:p>
      <w:r>
        <w:rPr>
          <w:b w:val="0"/>
          <w:i w:val="0"/>
        </w:rPr>
        <w:t>Lâm trường Hướng Hoá, Lâm trường Bến Hải, Lâm trường Triệu Hải, Lâm trường Đường 9 thực hiện sắp xếp theo Nghị định số 200/2004/NĐ-CP ngày 03 tháng 12 năm 2004 của Chính phủ về sắp xếp, đổi mới và phát triển lâm trường quốc doanh.</w:t>
      </w:r>
    </w:p>
    <w:p>
      <w:r>
        <w:rPr>
          <w:b/>
          <w:i w:val="0"/>
        </w:rPr>
        <w:t>Điều 2.</w:t>
      </w:r>
      <w:r>
        <w:rPr>
          <w:b w:val="0"/>
          <w:i w:val="0"/>
        </w:rPr>
        <w:t>Chủ tịch Uỷ ban nhân dân tỉnh Quảng Trị:</w:t>
      </w:r>
    </w:p>
    <w:p>
      <w:r>
        <w:rPr>
          <w:b w:val="0"/>
          <w:i w:val="0"/>
        </w:rPr>
        <w:t>1. Chỉ đạo thực hiện việc sắp xếp, đổi mới công ty nhà nước trực thuộc đã được phê duyệt tại Quyết định số 393/QĐ-TTg ngày 10 tháng 4 năm 2003 và Quyết định này.</w:t>
      </w:r>
    </w:p>
    <w:p>
      <w:r>
        <w:rPr>
          <w:b w:val="0"/>
          <w:i w:val="0"/>
        </w:rPr>
        <w:t>2. Căn cứ quy định hiện hành và thực trạng của doanh nghiệp, quyết định tỷ lệ cổ phần do Nhà nước nắm giữ khi bán cổ phần lần đầu tại từng công ty.</w:t>
      </w:r>
    </w:p>
    <w:p>
      <w:r>
        <w:rPr>
          <w:b w:val="0"/>
          <w:i w:val="0"/>
        </w:rPr>
        <w:t>3. Chỉ đạo việc bán phần vốn nhà nước tại các công ty nhà nước đã cổ phần hoá mà xét thấy Nhà nước không cần nắm giữ.</w:t>
      </w:r>
    </w:p>
    <w:p>
      <w:r>
        <w:rPr>
          <w:b/>
          <w:i w:val="0"/>
        </w:rPr>
        <w:t>Điều 3.</w:t>
      </w:r>
      <w:r>
        <w:rPr>
          <w:b w:val="0"/>
          <w:i w:val="0"/>
        </w:rPr>
        <w:t>Các Bộ: Tài chính, Kế hoạch và Đầu tư, Lao động - Thương binh và Xã hội, Nội vụ và các Bộ liên quan có trách nhiệm phối hợp với Uỷ ban nhân dân tỉnh Quảng Trị trong việc thực hiện Đề án này.</w:t>
      </w:r>
    </w:p>
    <w:p>
      <w:r>
        <w:rPr>
          <w:b w:val="0"/>
          <w:i w:val="0"/>
        </w:rPr>
        <w:t>Ban Chỉ đạo Đổi mới và Phát triển doanh nghiệp chịu trách nhiệm đôn đốc, hướng dẫn và theo dõi việc thực hiện Đề án này, đồng thời kiến nghị với</w:t>
      </w:r>
      <w:r>
        <w:rPr>
          <w:b w:val="0"/>
          <w:i w:val="0"/>
        </w:rPr>
        <w:t xml:space="preserve"> </w:t>
      </w:r>
      <w:r>
        <w:rPr>
          <w:b w:val="0"/>
          <w:i w:val="0"/>
        </w:rPr>
        <w:t>Thủ tướng Chính phủ các giải pháp tháo gỡ khó khăn trong quá trình thực hiện.</w:t>
      </w:r>
    </w:p>
    <w:p>
      <w:r>
        <w:rPr>
          <w:b/>
          <w:i w:val="0"/>
        </w:rPr>
        <w:t>Điều 4.</w:t>
      </w:r>
      <w:r>
        <w:rPr>
          <w:b w:val="0"/>
          <w:i w:val="0"/>
        </w:rPr>
        <w:t>Quyết định này có hiệu lực sau 15 ngày, kể từ ngày đăng Công báo.</w:t>
      </w:r>
    </w:p>
    <w:p>
      <w:r>
        <w:rPr>
          <w:b w:val="0"/>
          <w:i w:val="0"/>
        </w:rPr>
        <w:t>Chủ tịch Uỷ ban nhân dân tỉnh Quảng Trị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w:t>
              <w:br/>
              <w:t xml:space="preserve">      </w:t>
            </w:r>
            <w:r>
              <w:rPr>
                <w:b w:val="0"/>
                <w:i w:val="0"/>
              </w:rP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